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572DB8" w:rsidRDefault="003009A6" w:rsidP="008B1A6A">
      <w:pPr>
        <w:ind w:right="-2"/>
        <w:jc w:val="right"/>
        <w:rPr>
          <w:rFonts w:eastAsia="Calibri"/>
          <w:sz w:val="28"/>
          <w:szCs w:val="28"/>
          <w:lang w:eastAsia="en-US"/>
        </w:rPr>
      </w:pPr>
      <w:r w:rsidRPr="00572DB8"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947CC" wp14:editId="41141E86">
                <wp:simplePos x="0" y="0"/>
                <wp:positionH relativeFrom="column">
                  <wp:posOffset>4834890</wp:posOffset>
                </wp:positionH>
                <wp:positionV relativeFrom="paragraph">
                  <wp:posOffset>10160</wp:posOffset>
                </wp:positionV>
                <wp:extent cx="1133475" cy="35242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8B1A6A" w:rsidRDefault="008B1A6A" w:rsidP="003009A6">
                            <w:pPr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</w:pPr>
                            <w:r w:rsidRPr="008B1A6A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  <w:t>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pt;margin-top:.8pt;width:89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" fillcolor="white [3201]" stroked="f" strokeweight=".5pt">
                <v:textbox>
                  <w:txbxContent>
                    <w:p w:rsidR="003009A6" w:rsidRPr="008B1A6A" w:rsidRDefault="008B1A6A" w:rsidP="003009A6">
                      <w:pPr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</w:pPr>
                      <w:r w:rsidRPr="008B1A6A"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  <w:t>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B1A6A" w:rsidRPr="00572DB8">
        <w:rPr>
          <w:rFonts w:eastAsia="Calibri"/>
          <w:sz w:val="24"/>
          <w:szCs w:val="22"/>
          <w:lang w:eastAsia="en-US"/>
        </w:rPr>
        <w:t xml:space="preserve">                        </w:t>
      </w:r>
      <w:r w:rsidR="008B1A6A" w:rsidRPr="00572DB8">
        <w:rPr>
          <w:rFonts w:eastAsia="Calibri"/>
          <w:sz w:val="28"/>
          <w:szCs w:val="28"/>
          <w:lang w:eastAsia="en-US"/>
        </w:rPr>
        <w:t xml:space="preserve">«В регистр»                         </w:t>
      </w:r>
    </w:p>
    <w:p w:rsidR="00A80D6A" w:rsidRPr="00572DB8" w:rsidRDefault="008B1A6A" w:rsidP="00A80D6A">
      <w:pPr>
        <w:ind w:right="-2"/>
        <w:jc w:val="center"/>
        <w:rPr>
          <w:rFonts w:eastAsia="Calibri"/>
          <w:sz w:val="24"/>
          <w:szCs w:val="22"/>
          <w:lang w:eastAsia="en-US"/>
        </w:rPr>
      </w:pPr>
      <w:r w:rsidRPr="00572DB8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3BE3C41C" wp14:editId="2BE74050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572DB8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eastAsia="Calibri"/>
          <w:spacing w:val="20"/>
          <w:sz w:val="32"/>
          <w:szCs w:val="22"/>
          <w:lang w:eastAsia="en-US"/>
        </w:rPr>
      </w:pPr>
      <w:r w:rsidRPr="00572DB8">
        <w:rPr>
          <w:rFonts w:eastAsia="Calibri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572DB8" w:rsidRDefault="00A80D6A" w:rsidP="00A80D6A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572DB8">
        <w:rPr>
          <w:rFonts w:eastAsia="Calibri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572DB8" w:rsidRDefault="00A80D6A" w:rsidP="00A80D6A">
      <w:pPr>
        <w:ind w:right="-2"/>
        <w:jc w:val="center"/>
        <w:rPr>
          <w:rFonts w:eastAsia="Calibri"/>
          <w:sz w:val="28"/>
          <w:szCs w:val="28"/>
          <w:lang w:eastAsia="en-US"/>
        </w:rPr>
      </w:pPr>
    </w:p>
    <w:p w:rsidR="00A80D6A" w:rsidRPr="00572DB8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eastAsia="Calibri"/>
          <w:spacing w:val="20"/>
          <w:sz w:val="24"/>
          <w:szCs w:val="24"/>
          <w:lang w:eastAsia="en-US"/>
        </w:rPr>
      </w:pPr>
      <w:r w:rsidRPr="00572DB8">
        <w:rPr>
          <w:rFonts w:eastAsia="Calibri"/>
          <w:spacing w:val="20"/>
          <w:sz w:val="36"/>
          <w:szCs w:val="36"/>
          <w:lang w:eastAsia="en-US"/>
        </w:rPr>
        <w:t>ПОСТАНОВЛЕНИЕ</w:t>
      </w:r>
    </w:p>
    <w:p w:rsidR="00A80D6A" w:rsidRPr="00572DB8" w:rsidRDefault="00A80D6A" w:rsidP="00A80D6A">
      <w:pPr>
        <w:rPr>
          <w:rFonts w:eastAsia="Calibri"/>
          <w:sz w:val="28"/>
          <w:szCs w:val="26"/>
          <w:lang w:eastAsia="en-US"/>
        </w:rPr>
      </w:pPr>
    </w:p>
    <w:p w:rsidR="00A80D6A" w:rsidRPr="00572DB8" w:rsidRDefault="00A80D6A" w:rsidP="00A80D6A">
      <w:pPr>
        <w:rPr>
          <w:rFonts w:eastAsia="Calibri"/>
          <w:sz w:val="28"/>
          <w:szCs w:val="28"/>
          <w:lang w:val="en-US"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572DB8" w:rsidTr="004E4783">
        <w:trPr>
          <w:trHeight w:val="227"/>
        </w:trPr>
        <w:tc>
          <w:tcPr>
            <w:tcW w:w="2563" w:type="pct"/>
          </w:tcPr>
          <w:p w:rsidR="00A80D6A" w:rsidRPr="00572DB8" w:rsidRDefault="00A80D6A" w:rsidP="00A80D6A">
            <w:pPr>
              <w:suppressAutoHyphens w:val="0"/>
              <w:contextualSpacing/>
              <w:rPr>
                <w:sz w:val="28"/>
                <w:szCs w:val="26"/>
                <w:lang w:eastAsia="ru-RU"/>
              </w:rPr>
            </w:pPr>
            <w:proofErr w:type="gramStart"/>
            <w:r w:rsidRPr="00572DB8">
              <w:rPr>
                <w:sz w:val="28"/>
                <w:szCs w:val="26"/>
                <w:lang w:eastAsia="ru-RU"/>
              </w:rPr>
              <w:t>от</w:t>
            </w:r>
            <w:proofErr w:type="gramEnd"/>
            <w:r w:rsidRPr="00572DB8">
              <w:rPr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572DB8">
              <w:rPr>
                <w:sz w:val="28"/>
                <w:szCs w:val="26"/>
                <w:lang w:eastAsia="ru-RU"/>
              </w:rPr>
              <w:t>Дата</w:t>
            </w:r>
            <w:proofErr w:type="gramEnd"/>
            <w:r w:rsidRPr="00572DB8">
              <w:rPr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572DB8" w:rsidRDefault="00A80D6A" w:rsidP="00A80D6A">
            <w:pPr>
              <w:suppressAutoHyphens w:val="0"/>
              <w:contextualSpacing/>
              <w:jc w:val="right"/>
              <w:rPr>
                <w:sz w:val="28"/>
                <w:szCs w:val="26"/>
                <w:lang w:eastAsia="ru-RU"/>
              </w:rPr>
            </w:pPr>
            <w:r w:rsidRPr="00572DB8">
              <w:rPr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572DB8" w:rsidRDefault="00A80D6A" w:rsidP="00A80D6A">
      <w:pPr>
        <w:contextualSpacing/>
        <w:rPr>
          <w:rFonts w:eastAsia="Calibri"/>
          <w:sz w:val="28"/>
          <w:szCs w:val="28"/>
          <w:lang w:val="en-US" w:eastAsia="en-US"/>
        </w:rPr>
      </w:pPr>
    </w:p>
    <w:p w:rsidR="00A80D6A" w:rsidRPr="00572DB8" w:rsidRDefault="00A80D6A" w:rsidP="00A80D6A">
      <w:pPr>
        <w:contextualSpacing/>
        <w:rPr>
          <w:rFonts w:eastAsia="Calibri"/>
          <w:sz w:val="28"/>
          <w:szCs w:val="28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21837" w:rsidRPr="00572DB8" w:rsidTr="00F21837">
        <w:tc>
          <w:tcPr>
            <w:tcW w:w="4786" w:type="dxa"/>
          </w:tcPr>
          <w:p w:rsidR="00F21837" w:rsidRPr="00572DB8" w:rsidRDefault="002D68C4" w:rsidP="00BD2F1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72DB8">
              <w:rPr>
                <w:rFonts w:eastAsia="Calibri"/>
                <w:sz w:val="28"/>
                <w:szCs w:val="28"/>
                <w:lang w:eastAsia="en-US"/>
              </w:rPr>
              <w:t>О порядке накопления твердых коммунальных отходов</w:t>
            </w:r>
            <w:r w:rsidR="005F0E70" w:rsidRPr="00572DB8">
              <w:rPr>
                <w:rFonts w:eastAsia="Calibri"/>
                <w:sz w:val="28"/>
                <w:szCs w:val="28"/>
                <w:lang w:eastAsia="en-US"/>
              </w:rPr>
              <w:t xml:space="preserve"> (в том числе их раздельно</w:t>
            </w:r>
            <w:r w:rsidR="00BD2F1F" w:rsidRPr="00572DB8">
              <w:rPr>
                <w:rFonts w:eastAsia="Calibri"/>
                <w:sz w:val="28"/>
                <w:szCs w:val="28"/>
                <w:lang w:eastAsia="en-US"/>
              </w:rPr>
              <w:t xml:space="preserve">го </w:t>
            </w:r>
            <w:r w:rsidR="005F0E70" w:rsidRPr="00572DB8">
              <w:rPr>
                <w:rFonts w:eastAsia="Calibri"/>
                <w:sz w:val="28"/>
                <w:szCs w:val="28"/>
                <w:lang w:eastAsia="en-US"/>
              </w:rPr>
              <w:t xml:space="preserve"> накоплени</w:t>
            </w:r>
            <w:r w:rsidR="00BD2F1F" w:rsidRPr="00572DB8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5F0E70" w:rsidRPr="00572DB8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572D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C07FA" w:rsidRPr="00572DB8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572DB8">
              <w:rPr>
                <w:rFonts w:eastAsia="Calibri"/>
                <w:sz w:val="28"/>
                <w:szCs w:val="28"/>
                <w:lang w:eastAsia="en-US"/>
              </w:rPr>
              <w:t>на территории города Югорска</w:t>
            </w:r>
          </w:p>
        </w:tc>
      </w:tr>
    </w:tbl>
    <w:p w:rsidR="00A44F85" w:rsidRPr="00572DB8" w:rsidRDefault="00A44F85" w:rsidP="00463309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BC07FA" w:rsidRPr="00572DB8" w:rsidRDefault="007F455F" w:rsidP="00F51B2A">
      <w:pPr>
        <w:pStyle w:val="1"/>
        <w:spacing w:before="0"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572DB8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r w:rsidR="00BC07FA" w:rsidRPr="00572DB8">
        <w:rPr>
          <w:rFonts w:ascii="Times New Roman" w:hAnsi="Times New Roman" w:cs="Times New Roman"/>
          <w:b w:val="0"/>
          <w:color w:val="auto"/>
        </w:rPr>
        <w:t xml:space="preserve">Федеральным  законом от 24.06.1998 № 89-ФЗ  «Об отходах производства и потребления», </w:t>
      </w:r>
      <w:hyperlink r:id="rId10" w:history="1">
        <w:r w:rsidRPr="00572DB8">
          <w:rPr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572DB8">
        <w:rPr>
          <w:rFonts w:ascii="Times New Roman" w:hAnsi="Times New Roman" w:cs="Times New Roman"/>
          <w:b w:val="0"/>
          <w:color w:val="auto"/>
        </w:rPr>
        <w:t xml:space="preserve"> от 06.10.2003 № 131 - ФЗ </w:t>
      </w:r>
      <w:r w:rsidR="00BC07FA" w:rsidRPr="00572DB8">
        <w:rPr>
          <w:rFonts w:ascii="Times New Roman" w:hAnsi="Times New Roman" w:cs="Times New Roman"/>
          <w:b w:val="0"/>
          <w:color w:val="auto"/>
        </w:rPr>
        <w:t> </w:t>
      </w:r>
      <w:r w:rsidRPr="00572DB8">
        <w:rPr>
          <w:rFonts w:ascii="Times New Roman" w:hAnsi="Times New Roman" w:cs="Times New Roman"/>
          <w:b w:val="0"/>
          <w:color w:val="auto"/>
        </w:rPr>
        <w:t xml:space="preserve">«Об общих принципах организации местного самоуправления в Российской Федерации», </w:t>
      </w:r>
      <w:r w:rsidR="00BC07FA" w:rsidRPr="00572DB8">
        <w:rPr>
          <w:rFonts w:ascii="Times New Roman" w:hAnsi="Times New Roman" w:cs="Times New Roman"/>
          <w:b w:val="0"/>
          <w:color w:val="auto"/>
        </w:rPr>
        <w:t xml:space="preserve">постановлением Правительства Российской Федерации от 07.03.2025 № 293 «О порядке обращения с твердыми коммунальными отходами», постановлением Правительства Ханты-Мансийского автономного округа – Югры от 11.07.2019 № 229-п </w:t>
      </w:r>
      <w:r w:rsidR="008F31B7" w:rsidRPr="00572DB8">
        <w:rPr>
          <w:rFonts w:ascii="Times New Roman" w:hAnsi="Times New Roman" w:cs="Times New Roman"/>
          <w:b w:val="0"/>
          <w:color w:val="auto"/>
        </w:rPr>
        <w:t xml:space="preserve">                         </w:t>
      </w:r>
      <w:hyperlink r:id="rId11" w:history="1">
        <w:r w:rsidR="00BC07FA" w:rsidRPr="00572DB8">
          <w:rPr>
            <w:rFonts w:ascii="Times New Roman" w:hAnsi="Times New Roman" w:cs="Times New Roman"/>
            <w:b w:val="0"/>
            <w:color w:val="auto"/>
          </w:rPr>
          <w:t>«О правилах организации деятельности по накоплению твердых коммунальных отходов</w:t>
        </w:r>
        <w:proofErr w:type="gramEnd"/>
        <w:r w:rsidR="00BC07FA" w:rsidRPr="00572DB8">
          <w:rPr>
            <w:rFonts w:ascii="Times New Roman" w:hAnsi="Times New Roman" w:cs="Times New Roman"/>
            <w:b w:val="0"/>
            <w:color w:val="auto"/>
          </w:rPr>
          <w:t xml:space="preserve"> (в том числе их раздельному накоплению) </w:t>
        </w:r>
        <w:proofErr w:type="gramStart"/>
        <w:r w:rsidR="00BC07FA" w:rsidRPr="00572DB8">
          <w:rPr>
            <w:rFonts w:ascii="Times New Roman" w:hAnsi="Times New Roman" w:cs="Times New Roman"/>
            <w:b w:val="0"/>
            <w:color w:val="auto"/>
          </w:rPr>
          <w:t>в</w:t>
        </w:r>
        <w:proofErr w:type="gramEnd"/>
        <w:r w:rsidR="00BC07FA" w:rsidRPr="00572DB8">
          <w:rPr>
            <w:rFonts w:ascii="Times New Roman" w:hAnsi="Times New Roman" w:cs="Times New Roman"/>
            <w:b w:val="0"/>
            <w:color w:val="auto"/>
          </w:rPr>
          <w:t xml:space="preserve"> </w:t>
        </w:r>
        <w:proofErr w:type="gramStart"/>
        <w:r w:rsidR="00BC07FA" w:rsidRPr="00572DB8">
          <w:rPr>
            <w:rFonts w:ascii="Times New Roman" w:hAnsi="Times New Roman" w:cs="Times New Roman"/>
            <w:b w:val="0"/>
            <w:color w:val="auto"/>
          </w:rPr>
          <w:t>Ханты-Мансийском</w:t>
        </w:r>
        <w:proofErr w:type="gramEnd"/>
        <w:r w:rsidR="00BC07FA" w:rsidRPr="00572DB8">
          <w:rPr>
            <w:rFonts w:ascii="Times New Roman" w:hAnsi="Times New Roman" w:cs="Times New Roman"/>
            <w:b w:val="0"/>
            <w:color w:val="auto"/>
          </w:rPr>
          <w:t xml:space="preserve"> автономном округе -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отходов»</w:t>
        </w:r>
      </w:hyperlink>
      <w:r w:rsidR="00BC07FA" w:rsidRPr="00572DB8">
        <w:rPr>
          <w:rFonts w:ascii="Times New Roman" w:hAnsi="Times New Roman" w:cs="Times New Roman"/>
          <w:b w:val="0"/>
          <w:color w:val="auto"/>
        </w:rPr>
        <w:t xml:space="preserve">: </w:t>
      </w:r>
    </w:p>
    <w:p w:rsidR="00BC07FA" w:rsidRPr="00572DB8" w:rsidRDefault="00BC07FA" w:rsidP="00F51B2A">
      <w:pPr>
        <w:spacing w:line="276" w:lineRule="auto"/>
        <w:jc w:val="both"/>
        <w:rPr>
          <w:sz w:val="28"/>
          <w:szCs w:val="28"/>
          <w:lang w:eastAsia="ru-RU"/>
        </w:rPr>
      </w:pPr>
      <w:r w:rsidRPr="00572DB8">
        <w:rPr>
          <w:color w:val="22272F"/>
          <w:sz w:val="47"/>
          <w:szCs w:val="47"/>
          <w:shd w:val="clear" w:color="auto" w:fill="FFFFFF"/>
        </w:rPr>
        <w:t xml:space="preserve"> </w:t>
      </w:r>
      <w:r w:rsidR="00A550BF" w:rsidRPr="00572DB8">
        <w:rPr>
          <w:color w:val="22272F"/>
          <w:sz w:val="47"/>
          <w:szCs w:val="47"/>
          <w:shd w:val="clear" w:color="auto" w:fill="FFFFFF"/>
        </w:rPr>
        <w:tab/>
      </w:r>
      <w:r w:rsidRPr="00572DB8">
        <w:rPr>
          <w:sz w:val="28"/>
          <w:szCs w:val="28"/>
          <w:lang w:eastAsia="ru-RU"/>
        </w:rPr>
        <w:t>1. Утвердить Порядок накопления  твердых коммунальных отходов</w:t>
      </w:r>
      <w:r w:rsidR="000151E1" w:rsidRPr="00572DB8">
        <w:rPr>
          <w:sz w:val="28"/>
          <w:szCs w:val="28"/>
          <w:lang w:eastAsia="ru-RU"/>
        </w:rPr>
        <w:t xml:space="preserve">             </w:t>
      </w:r>
      <w:r w:rsidRPr="00572DB8">
        <w:rPr>
          <w:sz w:val="28"/>
          <w:szCs w:val="28"/>
          <w:lang w:eastAsia="ru-RU"/>
        </w:rPr>
        <w:t xml:space="preserve"> (в том числе их раздельно</w:t>
      </w:r>
      <w:r w:rsidR="000151E1" w:rsidRPr="00572DB8">
        <w:rPr>
          <w:sz w:val="28"/>
          <w:szCs w:val="28"/>
          <w:lang w:eastAsia="ru-RU"/>
        </w:rPr>
        <w:t>го</w:t>
      </w:r>
      <w:r w:rsidR="00BD2F1F" w:rsidRPr="00572DB8">
        <w:rPr>
          <w:sz w:val="28"/>
          <w:szCs w:val="28"/>
          <w:lang w:eastAsia="ru-RU"/>
        </w:rPr>
        <w:t xml:space="preserve"> </w:t>
      </w:r>
      <w:r w:rsidRPr="00572DB8">
        <w:rPr>
          <w:sz w:val="28"/>
          <w:szCs w:val="28"/>
          <w:lang w:eastAsia="ru-RU"/>
        </w:rPr>
        <w:t>накоплени</w:t>
      </w:r>
      <w:r w:rsidR="000151E1" w:rsidRPr="00572DB8">
        <w:rPr>
          <w:sz w:val="28"/>
          <w:szCs w:val="28"/>
          <w:lang w:eastAsia="ru-RU"/>
        </w:rPr>
        <w:t>я</w:t>
      </w:r>
      <w:r w:rsidRPr="00572DB8">
        <w:rPr>
          <w:sz w:val="28"/>
          <w:szCs w:val="28"/>
          <w:lang w:eastAsia="ru-RU"/>
        </w:rPr>
        <w:t>) на территории города Югорска» (приложение).</w:t>
      </w:r>
    </w:p>
    <w:p w:rsidR="00BD2F1F" w:rsidRPr="00572DB8" w:rsidRDefault="00BC07FA" w:rsidP="00F51B2A">
      <w:pPr>
        <w:pStyle w:val="1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2DB8">
        <w:rPr>
          <w:rFonts w:ascii="Times New Roman" w:hAnsi="Times New Roman"/>
          <w:sz w:val="24"/>
          <w:szCs w:val="24"/>
        </w:rPr>
        <w:t xml:space="preserve">2. </w:t>
      </w:r>
      <w:r w:rsidR="00BD2F1F" w:rsidRPr="00572DB8">
        <w:rPr>
          <w:rFonts w:ascii="Times New Roman" w:hAnsi="Times New Roman"/>
          <w:sz w:val="24"/>
          <w:szCs w:val="24"/>
        </w:rPr>
        <w:t xml:space="preserve"> </w:t>
      </w:r>
      <w:r w:rsidR="00BD2F1F" w:rsidRPr="00572DB8">
        <w:rPr>
          <w:rFonts w:ascii="Times New Roman" w:hAnsi="Times New Roman"/>
          <w:sz w:val="28"/>
          <w:szCs w:val="28"/>
        </w:rPr>
        <w:t xml:space="preserve">Признать утратившими силу постановления  администрации города Югорска:   </w:t>
      </w:r>
    </w:p>
    <w:p w:rsidR="00BD2F1F" w:rsidRPr="00572DB8" w:rsidRDefault="00BD2F1F" w:rsidP="00F51B2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DB8">
        <w:rPr>
          <w:rFonts w:ascii="PT Astra Serif" w:hAnsi="PT Astra Serif"/>
          <w:sz w:val="28"/>
          <w:szCs w:val="28"/>
        </w:rPr>
        <w:t xml:space="preserve">-    от 15.08.2019  №  1826  «Об утверждении порядка </w:t>
      </w:r>
      <w:r w:rsidRPr="00572DB8">
        <w:rPr>
          <w:rFonts w:eastAsia="Calibri"/>
          <w:sz w:val="28"/>
          <w:szCs w:val="28"/>
          <w:lang w:eastAsia="en-US"/>
        </w:rPr>
        <w:t xml:space="preserve">накопления твердых коммунальных отходов (в том числе их раздельного накопления)   на </w:t>
      </w:r>
      <w:r w:rsidRPr="00572DB8">
        <w:rPr>
          <w:rFonts w:ascii="PT Astra Serif" w:hAnsi="PT Astra Serif"/>
          <w:sz w:val="28"/>
          <w:szCs w:val="28"/>
        </w:rPr>
        <w:t>территории города Югорска»;</w:t>
      </w:r>
    </w:p>
    <w:p w:rsidR="003E1F1E" w:rsidRPr="00572DB8" w:rsidRDefault="003E1F1E" w:rsidP="00F51B2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DB8">
        <w:rPr>
          <w:rFonts w:ascii="PT Astra Serif" w:hAnsi="PT Astra Serif"/>
          <w:sz w:val="28"/>
          <w:szCs w:val="28"/>
        </w:rPr>
        <w:lastRenderedPageBreak/>
        <w:t>- от 23.07.2020 № 991 «О внесении изменений в постановление администрации города Югорска от 15.08.2019 № 1826 «Об утверждении порядка накопления твердых коммунальных отходов (в том числе их раздельного накопления) на территории города Югорска»;</w:t>
      </w:r>
    </w:p>
    <w:p w:rsidR="00713A3C" w:rsidRPr="00572DB8" w:rsidRDefault="003E1F1E" w:rsidP="00F51B2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DB8">
        <w:rPr>
          <w:rFonts w:ascii="PT Astra Serif" w:hAnsi="PT Astra Serif"/>
          <w:sz w:val="28"/>
          <w:szCs w:val="28"/>
        </w:rPr>
        <w:t xml:space="preserve"> </w:t>
      </w:r>
      <w:r w:rsidR="00713A3C" w:rsidRPr="00572DB8">
        <w:rPr>
          <w:rFonts w:ascii="PT Astra Serif" w:hAnsi="PT Astra Serif"/>
          <w:sz w:val="28"/>
          <w:szCs w:val="28"/>
        </w:rPr>
        <w:t xml:space="preserve">-  от 15.01.2021 № 7 «О внесении изменений в постановление администрации города Югорска от 15.08.2019 </w:t>
      </w:r>
      <w:r w:rsidRPr="00572DB8">
        <w:rPr>
          <w:rFonts w:ascii="PT Astra Serif" w:hAnsi="PT Astra Serif"/>
          <w:sz w:val="28"/>
          <w:szCs w:val="28"/>
        </w:rPr>
        <w:t>№</w:t>
      </w:r>
      <w:r w:rsidR="00713A3C" w:rsidRPr="00572DB8">
        <w:rPr>
          <w:rFonts w:ascii="PT Astra Serif" w:hAnsi="PT Astra Serif"/>
          <w:sz w:val="28"/>
          <w:szCs w:val="28"/>
        </w:rPr>
        <w:t> 1826 «Об утверждении порядка накопления твердых коммунальных отходов (в том числе их раздельного накопления) на территории города Югорска»;</w:t>
      </w:r>
    </w:p>
    <w:p w:rsidR="00BC07FA" w:rsidRPr="00572DB8" w:rsidRDefault="00713A3C" w:rsidP="00F51B2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DB8">
        <w:rPr>
          <w:rFonts w:ascii="PT Astra Serif" w:hAnsi="PT Astra Serif"/>
          <w:sz w:val="28"/>
          <w:szCs w:val="28"/>
        </w:rPr>
        <w:t xml:space="preserve">- </w:t>
      </w:r>
      <w:r w:rsidR="003E1F1E" w:rsidRPr="00572DB8">
        <w:rPr>
          <w:rFonts w:ascii="PT Astra Serif" w:hAnsi="PT Astra Serif"/>
          <w:sz w:val="28"/>
          <w:szCs w:val="28"/>
        </w:rPr>
        <w:t>от 19.11.2021 № 2219-п  «О внесении изменений в постановление администрации города Югорска от 15.08.2019 № 1826 «Об утверждении порядка накопления твердых коммунальных отходов (в том числе их раздельного накопления) на территории города Югорска»;</w:t>
      </w:r>
    </w:p>
    <w:p w:rsidR="003E1F1E" w:rsidRPr="00572DB8" w:rsidRDefault="003E1F1E" w:rsidP="00F51B2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DB8">
        <w:rPr>
          <w:rFonts w:ascii="PT Astra Serif" w:hAnsi="PT Astra Serif"/>
          <w:sz w:val="28"/>
          <w:szCs w:val="28"/>
        </w:rPr>
        <w:t>- от 26.01.2022 № 108-п «О внесении изменений в постановление администрации города Югорска от 15.08.2019 № 1826 «Об утверждении порядка накопления твердых коммунальных отходов (в том числе их раздельного накопления) на территории города Югорска»;</w:t>
      </w:r>
    </w:p>
    <w:p w:rsidR="003E1F1E" w:rsidRPr="00572DB8" w:rsidRDefault="003E1F1E" w:rsidP="00F51B2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DB8">
        <w:rPr>
          <w:rFonts w:ascii="PT Astra Serif" w:hAnsi="PT Astra Serif"/>
          <w:sz w:val="28"/>
          <w:szCs w:val="28"/>
        </w:rPr>
        <w:t xml:space="preserve">- от 20.07.2023 № 957-п «О внесении изменения в постановление администрации города Югорска от 15.08.2019 № 1826 «Об утверждении порядка накопления твердых коммунальных отходов (в том числе их раздельного накопления) на территории города </w:t>
      </w:r>
      <w:proofErr w:type="spellStart"/>
      <w:r w:rsidRPr="00572DB8">
        <w:rPr>
          <w:rFonts w:ascii="PT Astra Serif" w:hAnsi="PT Astra Serif"/>
          <w:sz w:val="28"/>
          <w:szCs w:val="28"/>
        </w:rPr>
        <w:t>Югорска</w:t>
      </w:r>
      <w:proofErr w:type="spellEnd"/>
      <w:r w:rsidRPr="00572DB8">
        <w:rPr>
          <w:rFonts w:ascii="PT Astra Serif" w:hAnsi="PT Astra Serif"/>
          <w:sz w:val="28"/>
          <w:szCs w:val="28"/>
        </w:rPr>
        <w:t>»</w:t>
      </w:r>
      <w:r w:rsidR="0073091A" w:rsidRPr="00572DB8">
        <w:rPr>
          <w:rFonts w:ascii="PT Astra Serif" w:hAnsi="PT Astra Serif"/>
          <w:sz w:val="28"/>
          <w:szCs w:val="28"/>
        </w:rPr>
        <w:t>;</w:t>
      </w:r>
    </w:p>
    <w:p w:rsidR="0073091A" w:rsidRPr="00572DB8" w:rsidRDefault="0073091A" w:rsidP="00F51B2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DB8">
        <w:rPr>
          <w:rFonts w:ascii="PT Astra Serif" w:hAnsi="PT Astra Serif"/>
          <w:sz w:val="28"/>
          <w:szCs w:val="28"/>
        </w:rPr>
        <w:t xml:space="preserve">- от 09.07.2025 № 1271-13-п «О внесении изменения в постановление администрации города </w:t>
      </w:r>
      <w:proofErr w:type="spellStart"/>
      <w:r w:rsidRPr="00572DB8">
        <w:rPr>
          <w:rFonts w:ascii="PT Astra Serif" w:hAnsi="PT Astra Serif"/>
          <w:sz w:val="28"/>
          <w:szCs w:val="28"/>
        </w:rPr>
        <w:t>Югорска</w:t>
      </w:r>
      <w:proofErr w:type="spellEnd"/>
      <w:r w:rsidRPr="00572DB8">
        <w:rPr>
          <w:rFonts w:ascii="PT Astra Serif" w:hAnsi="PT Astra Serif"/>
          <w:sz w:val="28"/>
          <w:szCs w:val="28"/>
        </w:rPr>
        <w:t xml:space="preserve"> от 15.08.2019 № 1826 «Об утверждении порядка накопления твердых коммунальных отходов (в том числе их раздельного накопления) на территории города </w:t>
      </w:r>
      <w:proofErr w:type="spellStart"/>
      <w:r w:rsidRPr="00572DB8">
        <w:rPr>
          <w:rFonts w:ascii="PT Astra Serif" w:hAnsi="PT Astra Serif"/>
          <w:sz w:val="28"/>
          <w:szCs w:val="28"/>
        </w:rPr>
        <w:t>Югорска</w:t>
      </w:r>
      <w:proofErr w:type="spellEnd"/>
      <w:r w:rsidRPr="00572DB8">
        <w:rPr>
          <w:rFonts w:ascii="PT Astra Serif" w:hAnsi="PT Astra Serif"/>
          <w:sz w:val="28"/>
          <w:szCs w:val="28"/>
        </w:rPr>
        <w:t>».</w:t>
      </w:r>
    </w:p>
    <w:p w:rsidR="00462C97" w:rsidRPr="00572DB8" w:rsidRDefault="00593E16" w:rsidP="00F51B2A">
      <w:pPr>
        <w:pStyle w:val="TimesNewRoman"/>
        <w:spacing w:line="276" w:lineRule="auto"/>
        <w:ind w:firstLine="0"/>
        <w:jc w:val="both"/>
        <w:rPr>
          <w:sz w:val="28"/>
          <w:szCs w:val="28"/>
        </w:rPr>
      </w:pPr>
      <w:bookmarkStart w:id="0" w:name="sub_2"/>
      <w:r w:rsidRPr="00572DB8">
        <w:rPr>
          <w:rStyle w:val="af2"/>
          <w:b w:val="0"/>
          <w:bCs w:val="0"/>
        </w:rPr>
        <w:t xml:space="preserve"> </w:t>
      </w:r>
      <w:r w:rsidRPr="00572DB8">
        <w:rPr>
          <w:rStyle w:val="af2"/>
          <w:b w:val="0"/>
          <w:bCs w:val="0"/>
        </w:rPr>
        <w:tab/>
      </w:r>
      <w:r w:rsidR="00462C97" w:rsidRPr="00572DB8">
        <w:rPr>
          <w:sz w:val="28"/>
          <w:szCs w:val="28"/>
        </w:rPr>
        <w:t xml:space="preserve">3.  </w:t>
      </w:r>
      <w:r w:rsidR="004235D0" w:rsidRPr="00572DB8">
        <w:rPr>
          <w:sz w:val="28"/>
          <w:szCs w:val="28"/>
        </w:rPr>
        <w:t xml:space="preserve"> </w:t>
      </w:r>
      <w:bookmarkStart w:id="1" w:name="sub_4"/>
      <w:bookmarkEnd w:id="0"/>
      <w:r w:rsidR="00462C97" w:rsidRPr="00572DB8">
        <w:rPr>
          <w:sz w:val="28"/>
          <w:szCs w:val="28"/>
        </w:rPr>
        <w:t xml:space="preserve"> Опубликовать 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462C97" w:rsidRPr="00572DB8" w:rsidRDefault="00462C97" w:rsidP="00F51B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72DB8">
        <w:rPr>
          <w:sz w:val="28"/>
          <w:szCs w:val="28"/>
        </w:rPr>
        <w:t xml:space="preserve">4. </w:t>
      </w:r>
      <w:r w:rsidR="00980CEC" w:rsidRPr="00572DB8">
        <w:rPr>
          <w:sz w:val="28"/>
          <w:szCs w:val="28"/>
        </w:rPr>
        <w:t xml:space="preserve"> </w:t>
      </w:r>
      <w:r w:rsidRPr="00572DB8">
        <w:rPr>
          <w:sz w:val="28"/>
          <w:szCs w:val="28"/>
        </w:rPr>
        <w:t xml:space="preserve"> Настоящее постановление вступает в силу после его </w:t>
      </w:r>
      <w:r w:rsidR="00EE0EDE" w:rsidRPr="00572DB8">
        <w:rPr>
          <w:sz w:val="28"/>
          <w:szCs w:val="28"/>
        </w:rPr>
        <w:t>официального опубликования</w:t>
      </w:r>
      <w:r w:rsidR="00593E16" w:rsidRPr="00572DB8">
        <w:rPr>
          <w:sz w:val="28"/>
          <w:szCs w:val="28"/>
        </w:rPr>
        <w:t xml:space="preserve"> и </w:t>
      </w:r>
      <w:r w:rsidR="00F51B2A" w:rsidRPr="00572DB8">
        <w:rPr>
          <w:sz w:val="28"/>
          <w:szCs w:val="28"/>
        </w:rPr>
        <w:t xml:space="preserve"> </w:t>
      </w:r>
      <w:r w:rsidR="00593E16" w:rsidRPr="00572DB8">
        <w:rPr>
          <w:sz w:val="28"/>
          <w:szCs w:val="28"/>
        </w:rPr>
        <w:t xml:space="preserve">действует до 01.09.2031.  </w:t>
      </w:r>
    </w:p>
    <w:p w:rsidR="00462C97" w:rsidRPr="00572DB8" w:rsidRDefault="00462C97" w:rsidP="00F51B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72DB8">
        <w:rPr>
          <w:sz w:val="28"/>
          <w:szCs w:val="28"/>
        </w:rPr>
        <w:tab/>
        <w:t>5.</w:t>
      </w:r>
      <w:r w:rsidR="00980CEC" w:rsidRPr="00572DB8">
        <w:rPr>
          <w:sz w:val="28"/>
          <w:szCs w:val="28"/>
        </w:rPr>
        <w:t xml:space="preserve"> </w:t>
      </w:r>
      <w:r w:rsidR="00593E16" w:rsidRPr="00572DB8">
        <w:rPr>
          <w:sz w:val="28"/>
          <w:szCs w:val="28"/>
        </w:rPr>
        <w:t xml:space="preserve"> </w:t>
      </w:r>
      <w:proofErr w:type="gramStart"/>
      <w:r w:rsidRPr="00572DB8">
        <w:rPr>
          <w:sz w:val="28"/>
          <w:szCs w:val="28"/>
        </w:rPr>
        <w:t>Контроль  за</w:t>
      </w:r>
      <w:proofErr w:type="gramEnd"/>
      <w:r w:rsidR="00D3670D" w:rsidRPr="00572DB8">
        <w:rPr>
          <w:sz w:val="28"/>
          <w:szCs w:val="28"/>
        </w:rPr>
        <w:t xml:space="preserve"> </w:t>
      </w:r>
      <w:r w:rsidRPr="00572DB8">
        <w:rPr>
          <w:sz w:val="28"/>
          <w:szCs w:val="28"/>
        </w:rPr>
        <w:t xml:space="preserve"> выполнением постановления возложить на заместителя</w:t>
      </w:r>
      <w:r w:rsidR="00DB06BD" w:rsidRPr="00572DB8">
        <w:rPr>
          <w:sz w:val="28"/>
          <w:szCs w:val="28"/>
        </w:rPr>
        <w:t xml:space="preserve"> главы города - </w:t>
      </w:r>
      <w:r w:rsidR="00463309" w:rsidRPr="00572DB8">
        <w:rPr>
          <w:sz w:val="28"/>
          <w:szCs w:val="28"/>
        </w:rPr>
        <w:t xml:space="preserve">директора </w:t>
      </w:r>
      <w:r w:rsidR="00DB06BD" w:rsidRPr="00572DB8">
        <w:rPr>
          <w:sz w:val="28"/>
          <w:szCs w:val="28"/>
        </w:rPr>
        <w:t>д</w:t>
      </w:r>
      <w:r w:rsidRPr="00572DB8">
        <w:rPr>
          <w:sz w:val="28"/>
          <w:szCs w:val="28"/>
        </w:rPr>
        <w:t xml:space="preserve">епартамента жилищно-коммунального и строительного комплекса </w:t>
      </w:r>
      <w:r w:rsidR="00DB06BD" w:rsidRPr="00572DB8">
        <w:rPr>
          <w:sz w:val="28"/>
          <w:szCs w:val="28"/>
        </w:rPr>
        <w:t>администрации города Югорска</w:t>
      </w:r>
      <w:r w:rsidR="000F503A" w:rsidRPr="00572DB8">
        <w:rPr>
          <w:sz w:val="28"/>
          <w:szCs w:val="28"/>
        </w:rPr>
        <w:t xml:space="preserve"> Р.А. Ефимова</w:t>
      </w:r>
      <w:r w:rsidR="00463309" w:rsidRPr="00572DB8">
        <w:rPr>
          <w:sz w:val="28"/>
          <w:szCs w:val="28"/>
        </w:rPr>
        <w:t>.</w:t>
      </w:r>
      <w:r w:rsidRPr="00572DB8">
        <w:rPr>
          <w:sz w:val="28"/>
          <w:szCs w:val="28"/>
        </w:rPr>
        <w:t xml:space="preserve"> </w:t>
      </w:r>
    </w:p>
    <w:p w:rsidR="00F21837" w:rsidRPr="00572DB8" w:rsidRDefault="00F21837" w:rsidP="00F21837">
      <w:pPr>
        <w:spacing w:line="276" w:lineRule="auto"/>
        <w:jc w:val="both"/>
        <w:rPr>
          <w:sz w:val="28"/>
          <w:szCs w:val="28"/>
        </w:rPr>
      </w:pPr>
    </w:p>
    <w:bookmarkEnd w:id="1"/>
    <w:p w:rsidR="00A44F85" w:rsidRPr="00572DB8" w:rsidRDefault="00462C97" w:rsidP="00F21837">
      <w:pPr>
        <w:spacing w:line="276" w:lineRule="auto"/>
        <w:rPr>
          <w:sz w:val="28"/>
          <w:szCs w:val="28"/>
        </w:rPr>
      </w:pPr>
      <w:r w:rsidRPr="00572DB8">
        <w:rPr>
          <w:sz w:val="28"/>
          <w:szCs w:val="28"/>
        </w:rPr>
        <w:t xml:space="preserve"> </w:t>
      </w:r>
      <w:r w:rsidR="009D583A" w:rsidRPr="00572DB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B043E" wp14:editId="12FEADCC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572DB8" w:rsidTr="00D97ACC">
        <w:trPr>
          <w:trHeight w:val="1610"/>
        </w:trPr>
        <w:tc>
          <w:tcPr>
            <w:tcW w:w="3176" w:type="dxa"/>
          </w:tcPr>
          <w:p w:rsidR="00B36297" w:rsidRPr="00572DB8" w:rsidRDefault="00B36B2A" w:rsidP="00F21837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72DB8">
              <w:rPr>
                <w:rFonts w:eastAsia="Calibri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572DB8" w:rsidRDefault="00B36297" w:rsidP="00F21837">
            <w:pPr>
              <w:suppressAutoHyphens w:val="0"/>
              <w:spacing w:line="276" w:lineRule="auto"/>
              <w:ind w:left="-136" w:firstLine="136"/>
              <w:jc w:val="center"/>
              <w:rPr>
                <w:rFonts w:eastAsia="Calibri"/>
                <w:b/>
                <w:color w:val="D9D9D9"/>
                <w:sz w:val="18"/>
                <w:szCs w:val="18"/>
                <w:lang w:eastAsia="en-US"/>
              </w:rPr>
            </w:pPr>
            <w:r w:rsidRPr="00572DB8">
              <w:rPr>
                <w:rFonts w:eastAsia="Calibri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F5E1478" wp14:editId="6744239F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72DB8">
              <w:rPr>
                <w:rFonts w:eastAsia="Calibri"/>
                <w:b/>
                <w:color w:val="D9D9D9"/>
                <w:sz w:val="18"/>
                <w:szCs w:val="18"/>
                <w:lang w:eastAsia="en-US"/>
              </w:rPr>
              <w:t xml:space="preserve">        ДОКУМЕНТ ПОДПИСАН</w:t>
            </w:r>
          </w:p>
          <w:p w:rsidR="00B36297" w:rsidRPr="00572DB8" w:rsidRDefault="00B36297" w:rsidP="00F2183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olor w:val="D9D9D9"/>
                <w:sz w:val="18"/>
                <w:szCs w:val="18"/>
                <w:lang w:eastAsia="en-US"/>
              </w:rPr>
            </w:pPr>
            <w:r w:rsidRPr="00572DB8">
              <w:rPr>
                <w:rFonts w:eastAsia="Calibri"/>
                <w:b/>
                <w:color w:val="D9D9D9"/>
                <w:sz w:val="18"/>
                <w:szCs w:val="18"/>
                <w:lang w:eastAsia="en-US"/>
              </w:rPr>
              <w:t xml:space="preserve">         ЭЛЕКТРОННОЙ ПОДПИСЬЮ</w:t>
            </w:r>
          </w:p>
          <w:p w:rsidR="00B36297" w:rsidRPr="00572DB8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D9D9D9"/>
                <w:sz w:val="18"/>
                <w:szCs w:val="18"/>
                <w:lang w:eastAsia="en-US"/>
              </w:rPr>
            </w:pPr>
            <w:r w:rsidRPr="00572DB8">
              <w:rPr>
                <w:rFonts w:eastAsia="Calibri"/>
                <w:color w:val="D9D9D9"/>
                <w:sz w:val="18"/>
                <w:szCs w:val="18"/>
                <w:lang w:eastAsia="en-US"/>
              </w:rPr>
              <w:t>Сертификат  [Номер сертификата 1]</w:t>
            </w:r>
          </w:p>
          <w:p w:rsidR="00B36297" w:rsidRPr="00572DB8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D9D9D9"/>
                <w:sz w:val="18"/>
                <w:szCs w:val="18"/>
                <w:lang w:eastAsia="en-US"/>
              </w:rPr>
            </w:pPr>
            <w:r w:rsidRPr="00572DB8">
              <w:rPr>
                <w:rFonts w:eastAsia="Calibri"/>
                <w:color w:val="D9D9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B36297" w:rsidRPr="00572DB8" w:rsidRDefault="00B36297" w:rsidP="00F21837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72DB8">
              <w:rPr>
                <w:rFonts w:eastAsia="Calibri"/>
                <w:color w:val="D9D9D9"/>
                <w:sz w:val="18"/>
                <w:szCs w:val="18"/>
                <w:lang w:eastAsia="en-US"/>
              </w:rPr>
              <w:t>Действителен с [</w:t>
            </w:r>
            <w:proofErr w:type="spellStart"/>
            <w:r w:rsidRPr="00572DB8">
              <w:rPr>
                <w:rFonts w:eastAsia="Calibri"/>
                <w:color w:val="D9D9D9"/>
                <w:sz w:val="18"/>
                <w:szCs w:val="18"/>
                <w:lang w:eastAsia="en-US"/>
              </w:rPr>
              <w:t>ДатаС</w:t>
            </w:r>
            <w:proofErr w:type="spellEnd"/>
            <w:r w:rsidRPr="00572DB8">
              <w:rPr>
                <w:rFonts w:eastAsia="Calibri"/>
                <w:color w:val="D9D9D9"/>
                <w:sz w:val="18"/>
                <w:szCs w:val="18"/>
                <w:lang w:eastAsia="en-US"/>
              </w:rPr>
              <w:t xml:space="preserve"> 1] по [</w:t>
            </w:r>
            <w:proofErr w:type="spellStart"/>
            <w:r w:rsidRPr="00572DB8">
              <w:rPr>
                <w:rFonts w:eastAsia="Calibri"/>
                <w:color w:val="D9D9D9"/>
                <w:sz w:val="18"/>
                <w:szCs w:val="18"/>
                <w:lang w:eastAsia="en-US"/>
              </w:rPr>
              <w:t>ДатаПо</w:t>
            </w:r>
            <w:proofErr w:type="spellEnd"/>
            <w:r w:rsidRPr="00572DB8">
              <w:rPr>
                <w:rFonts w:eastAsia="Calibri"/>
                <w:color w:val="D9D9D9"/>
                <w:sz w:val="18"/>
                <w:szCs w:val="18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572DB8" w:rsidRDefault="00B36B2A" w:rsidP="00F21837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72DB8">
              <w:rPr>
                <w:rFonts w:eastAsia="Calibri"/>
                <w:b/>
                <w:sz w:val="28"/>
                <w:szCs w:val="28"/>
                <w:lang w:eastAsia="en-US"/>
              </w:rPr>
              <w:t>А.Ю. Харлов</w:t>
            </w:r>
          </w:p>
        </w:tc>
      </w:tr>
    </w:tbl>
    <w:p w:rsidR="00DD19FD" w:rsidRPr="00572DB8" w:rsidRDefault="00DD19FD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D19FD" w:rsidRPr="00572DB8" w:rsidRDefault="007F455F" w:rsidP="00F21837">
      <w:pPr>
        <w:spacing w:line="276" w:lineRule="auto"/>
        <w:rPr>
          <w:rFonts w:ascii="PT Astra Serif" w:hAnsi="PT Astra Serif"/>
          <w:sz w:val="28"/>
          <w:szCs w:val="28"/>
        </w:rPr>
      </w:pPr>
      <w:r w:rsidRPr="00572DB8">
        <w:t xml:space="preserve"> </w:t>
      </w:r>
    </w:p>
    <w:p w:rsidR="00DD19FD" w:rsidRPr="00572DB8" w:rsidRDefault="00DD19FD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F5F24" w:rsidRPr="00572DB8" w:rsidRDefault="009F5F24" w:rsidP="00F2183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97382" w:rsidRPr="00572DB8" w:rsidRDefault="00C97382" w:rsidP="00C97382">
      <w:pPr>
        <w:spacing w:line="276" w:lineRule="auto"/>
        <w:jc w:val="right"/>
        <w:rPr>
          <w:rFonts w:ascii="PT Astra Serif" w:eastAsia="Calibri" w:hAnsi="PT Astra Serif"/>
          <w:sz w:val="28"/>
          <w:szCs w:val="26"/>
          <w:lang w:eastAsia="en-US"/>
        </w:rPr>
      </w:pPr>
      <w:r w:rsidRPr="00572DB8">
        <w:rPr>
          <w:rFonts w:ascii="PT Astra Serif" w:hAnsi="PT Astra Serif"/>
          <w:sz w:val="28"/>
          <w:szCs w:val="28"/>
        </w:rPr>
        <w:t xml:space="preserve"> </w:t>
      </w:r>
      <w:r w:rsidR="009F5F24" w:rsidRPr="00572DB8">
        <w:rPr>
          <w:rFonts w:ascii="PT Astra Serif" w:hAnsi="PT Astra Serif"/>
          <w:sz w:val="28"/>
          <w:szCs w:val="28"/>
        </w:rPr>
        <w:t xml:space="preserve"> </w:t>
      </w:r>
      <w:r w:rsidRPr="00572DB8">
        <w:rPr>
          <w:rFonts w:ascii="PT Astra Serif" w:eastAsia="Calibri" w:hAnsi="PT Astra Serif"/>
          <w:sz w:val="28"/>
          <w:szCs w:val="26"/>
          <w:lang w:eastAsia="en-US"/>
        </w:rPr>
        <w:t>Приложение</w:t>
      </w:r>
    </w:p>
    <w:p w:rsidR="00C97382" w:rsidRPr="00572DB8" w:rsidRDefault="00C97382" w:rsidP="00C97382">
      <w:pPr>
        <w:spacing w:line="276" w:lineRule="auto"/>
        <w:jc w:val="right"/>
        <w:rPr>
          <w:rFonts w:ascii="PT Astra Serif" w:eastAsia="Calibri" w:hAnsi="PT Astra Serif"/>
          <w:sz w:val="28"/>
          <w:szCs w:val="26"/>
          <w:lang w:eastAsia="en-US"/>
        </w:rPr>
      </w:pPr>
      <w:r w:rsidRPr="00572DB8">
        <w:rPr>
          <w:rFonts w:ascii="PT Astra Serif" w:eastAsia="Calibri" w:hAnsi="PT Astra Serif"/>
          <w:sz w:val="28"/>
          <w:szCs w:val="26"/>
          <w:lang w:eastAsia="en-US"/>
        </w:rPr>
        <w:t>к постановлению</w:t>
      </w:r>
    </w:p>
    <w:p w:rsidR="00C97382" w:rsidRPr="00572DB8" w:rsidRDefault="00C97382" w:rsidP="00C97382">
      <w:pPr>
        <w:spacing w:line="276" w:lineRule="auto"/>
        <w:jc w:val="right"/>
        <w:rPr>
          <w:rFonts w:ascii="PT Astra Serif" w:eastAsia="Calibri" w:hAnsi="PT Astra Serif"/>
          <w:sz w:val="28"/>
          <w:szCs w:val="26"/>
          <w:lang w:eastAsia="en-US"/>
        </w:rPr>
      </w:pPr>
      <w:r w:rsidRPr="00572DB8">
        <w:rPr>
          <w:rFonts w:ascii="PT Astra Serif" w:eastAsia="Calibri" w:hAnsi="PT Astra Serif"/>
          <w:sz w:val="28"/>
          <w:szCs w:val="26"/>
          <w:lang w:eastAsia="en-US"/>
        </w:rPr>
        <w:t xml:space="preserve"> администрации города Югорска</w:t>
      </w:r>
    </w:p>
    <w:p w:rsidR="00C97382" w:rsidRPr="00572DB8" w:rsidRDefault="00C97382" w:rsidP="00C97382">
      <w:pPr>
        <w:suppressAutoHyphens w:val="0"/>
        <w:jc w:val="right"/>
        <w:rPr>
          <w:rFonts w:ascii="PT Astra Serif" w:eastAsia="Calibri" w:hAnsi="PT Astra Serif"/>
          <w:sz w:val="28"/>
          <w:szCs w:val="26"/>
          <w:lang w:eastAsia="en-US"/>
        </w:rPr>
      </w:pPr>
      <w:proofErr w:type="gramStart"/>
      <w:r w:rsidRPr="00572DB8">
        <w:rPr>
          <w:rFonts w:ascii="PT Astra Serif" w:eastAsia="Calibri" w:hAnsi="PT Astra Serif"/>
          <w:sz w:val="28"/>
          <w:szCs w:val="26"/>
          <w:lang w:eastAsia="en-US"/>
        </w:rPr>
        <w:t>от</w:t>
      </w:r>
      <w:proofErr w:type="gramEnd"/>
      <w:r w:rsidRPr="00572DB8">
        <w:rPr>
          <w:rFonts w:ascii="PT Astra Serif" w:eastAsia="Calibri" w:hAnsi="PT Astra Serif"/>
          <w:sz w:val="28"/>
          <w:szCs w:val="26"/>
          <w:lang w:eastAsia="en-US"/>
        </w:rPr>
        <w:t xml:space="preserve"> [</w:t>
      </w:r>
      <w:proofErr w:type="gramStart"/>
      <w:r w:rsidRPr="00572DB8">
        <w:rPr>
          <w:rFonts w:ascii="PT Astra Serif" w:eastAsia="Calibri" w:hAnsi="PT Astra Serif"/>
          <w:sz w:val="28"/>
          <w:szCs w:val="26"/>
          <w:lang w:eastAsia="en-US"/>
        </w:rPr>
        <w:t>Дата</w:t>
      </w:r>
      <w:proofErr w:type="gramEnd"/>
      <w:r w:rsidRPr="00572DB8">
        <w:rPr>
          <w:rFonts w:ascii="PT Astra Serif" w:eastAsia="Calibri" w:hAnsi="PT Astra Serif"/>
          <w:sz w:val="28"/>
          <w:szCs w:val="26"/>
          <w:lang w:eastAsia="en-US"/>
        </w:rPr>
        <w:t xml:space="preserve"> документа] № [Номер документа]</w:t>
      </w:r>
    </w:p>
    <w:p w:rsidR="004254EF" w:rsidRPr="00572DB8" w:rsidRDefault="004254EF" w:rsidP="00C97382">
      <w:pPr>
        <w:suppressAutoHyphens w:val="0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2059E5" w:rsidRPr="00572DB8" w:rsidRDefault="00ED6756" w:rsidP="00ED67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72DB8">
        <w:rPr>
          <w:b/>
          <w:sz w:val="28"/>
          <w:szCs w:val="28"/>
          <w:lang w:eastAsia="ru-RU"/>
        </w:rPr>
        <w:t xml:space="preserve">Порядок </w:t>
      </w:r>
    </w:p>
    <w:p w:rsidR="004254EF" w:rsidRPr="00572DB8" w:rsidRDefault="00ED6756" w:rsidP="00ED6756">
      <w:pPr>
        <w:suppressAutoHyphens w:val="0"/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572DB8">
        <w:rPr>
          <w:b/>
          <w:sz w:val="28"/>
          <w:szCs w:val="28"/>
          <w:lang w:eastAsia="ru-RU"/>
        </w:rPr>
        <w:t xml:space="preserve">накопления  твердых коммунальных отходов  (в том числе их раздельного накопления) на территории города Югорска </w:t>
      </w:r>
    </w:p>
    <w:p w:rsidR="009F5F24" w:rsidRPr="00572DB8" w:rsidRDefault="009F5F24" w:rsidP="00BA3B5D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BA3B5D" w:rsidRPr="00572DB8" w:rsidRDefault="00BA3B5D" w:rsidP="00BA3B5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2" w:name="sub_10"/>
      <w:r w:rsidRPr="00572DB8">
        <w:rPr>
          <w:rFonts w:eastAsia="Calibri"/>
          <w:sz w:val="28"/>
          <w:szCs w:val="28"/>
          <w:lang w:eastAsia="en-US"/>
        </w:rPr>
        <w:t>Раздел I. Общие положения</w:t>
      </w:r>
      <w:bookmarkEnd w:id="2"/>
    </w:p>
    <w:p w:rsidR="00BA3B5D" w:rsidRPr="00572DB8" w:rsidRDefault="00BA3B5D" w:rsidP="00BA3B5D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DB8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572DB8">
        <w:rPr>
          <w:rFonts w:eastAsia="Calibri"/>
          <w:sz w:val="28"/>
          <w:szCs w:val="28"/>
          <w:lang w:eastAsia="en-US"/>
        </w:rPr>
        <w:t xml:space="preserve">Порядок накопления твердых коммунальных отходов (в том числе их раздельного накопления) на территории города Югорска (далее - Порядок) разработан в соответствии  с </w:t>
      </w:r>
      <w:hyperlink r:id="rId13" w:history="1">
        <w:r w:rsidRPr="00572DB8">
          <w:rPr>
            <w:rFonts w:eastAsia="Calibri"/>
            <w:sz w:val="28"/>
            <w:szCs w:val="28"/>
            <w:lang w:eastAsia="en-US"/>
          </w:rPr>
          <w:t>Федеральным законом</w:t>
        </w:r>
      </w:hyperlink>
      <w:r w:rsidRPr="00572DB8">
        <w:rPr>
          <w:rFonts w:eastAsia="Calibri"/>
          <w:sz w:val="28"/>
          <w:szCs w:val="28"/>
          <w:lang w:eastAsia="en-US"/>
        </w:rPr>
        <w:t xml:space="preserve"> от 24.06.1998 </w:t>
      </w:r>
      <w:r w:rsidR="00CE1D86" w:rsidRPr="00572DB8">
        <w:rPr>
          <w:rFonts w:eastAsia="Calibri"/>
          <w:sz w:val="28"/>
          <w:szCs w:val="28"/>
          <w:lang w:eastAsia="en-US"/>
        </w:rPr>
        <w:t>№</w:t>
      </w:r>
      <w:r w:rsidRPr="00572DB8">
        <w:rPr>
          <w:rFonts w:eastAsia="Calibri"/>
          <w:sz w:val="28"/>
          <w:szCs w:val="28"/>
          <w:lang w:eastAsia="en-US"/>
        </w:rPr>
        <w:t xml:space="preserve"> 89-ФЗ </w:t>
      </w:r>
      <w:r w:rsidR="00CE1D86" w:rsidRPr="00572DB8">
        <w:rPr>
          <w:rFonts w:eastAsia="Calibri"/>
          <w:sz w:val="28"/>
          <w:szCs w:val="28"/>
          <w:lang w:eastAsia="en-US"/>
        </w:rPr>
        <w:t>«</w:t>
      </w:r>
      <w:r w:rsidRPr="00572DB8">
        <w:rPr>
          <w:rFonts w:eastAsia="Calibri"/>
          <w:sz w:val="28"/>
          <w:szCs w:val="28"/>
          <w:lang w:eastAsia="en-US"/>
        </w:rPr>
        <w:t>Об отходах производства и потребления</w:t>
      </w:r>
      <w:r w:rsidR="00CE1D86" w:rsidRPr="00572DB8">
        <w:rPr>
          <w:rFonts w:eastAsia="Calibri"/>
          <w:sz w:val="28"/>
          <w:szCs w:val="28"/>
          <w:lang w:eastAsia="en-US"/>
        </w:rPr>
        <w:t>»</w:t>
      </w:r>
      <w:r w:rsidRPr="00572DB8">
        <w:rPr>
          <w:rFonts w:eastAsia="Calibri"/>
          <w:sz w:val="28"/>
          <w:szCs w:val="28"/>
          <w:lang w:eastAsia="en-US"/>
        </w:rPr>
        <w:t xml:space="preserve">, </w:t>
      </w:r>
      <w:r w:rsidR="00CE1D86" w:rsidRPr="00572DB8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07.03.2025 № 293 «О порядке обращения с твердыми коммунальными отходами»</w:t>
      </w:r>
      <w:r w:rsidRPr="00572DB8">
        <w:rPr>
          <w:rFonts w:eastAsia="Calibri"/>
          <w:sz w:val="28"/>
          <w:szCs w:val="28"/>
          <w:lang w:eastAsia="en-US"/>
        </w:rPr>
        <w:t xml:space="preserve">, </w:t>
      </w:r>
      <w:hyperlink r:id="rId14" w:history="1">
        <w:r w:rsidRPr="00572DB8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572DB8">
        <w:rPr>
          <w:rFonts w:eastAsia="Calibri"/>
          <w:sz w:val="28"/>
          <w:szCs w:val="28"/>
          <w:lang w:eastAsia="en-US"/>
        </w:rPr>
        <w:t xml:space="preserve"> Ханты-Мансийского автономного округа - Югры от 17.11.2016 </w:t>
      </w:r>
      <w:r w:rsidR="00CE1D86" w:rsidRPr="00572DB8">
        <w:rPr>
          <w:rFonts w:eastAsia="Calibri"/>
          <w:sz w:val="28"/>
          <w:szCs w:val="28"/>
          <w:lang w:eastAsia="en-US"/>
        </w:rPr>
        <w:t>№</w:t>
      </w:r>
      <w:r w:rsidRPr="00572DB8">
        <w:rPr>
          <w:rFonts w:eastAsia="Calibri"/>
          <w:sz w:val="28"/>
          <w:szCs w:val="28"/>
          <w:lang w:eastAsia="en-US"/>
        </w:rPr>
        <w:t xml:space="preserve"> 79-оз </w:t>
      </w:r>
      <w:r w:rsidR="00CE1D86" w:rsidRPr="00572DB8">
        <w:rPr>
          <w:rFonts w:eastAsia="Calibri"/>
          <w:sz w:val="28"/>
          <w:szCs w:val="28"/>
          <w:lang w:eastAsia="en-US"/>
        </w:rPr>
        <w:t>«</w:t>
      </w:r>
      <w:r w:rsidRPr="00572DB8">
        <w:rPr>
          <w:rFonts w:eastAsia="Calibri"/>
          <w:sz w:val="28"/>
          <w:szCs w:val="28"/>
          <w:lang w:eastAsia="en-US"/>
        </w:rPr>
        <w:t>О наделении органов местного самоуправления муниципальных образований</w:t>
      </w:r>
      <w:proofErr w:type="gramEnd"/>
      <w:r w:rsidRPr="00572DB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72DB8">
        <w:rPr>
          <w:rFonts w:eastAsia="Calibri"/>
          <w:sz w:val="28"/>
          <w:szCs w:val="28"/>
          <w:lang w:eastAsia="en-US"/>
        </w:rPr>
        <w:t>Ханты-Мансийского автономного округа - Югры отдельными государственными полномочиями в сфере обращения с твердыми коммунальными отходами</w:t>
      </w:r>
      <w:r w:rsidR="00CE1D86" w:rsidRPr="00572DB8">
        <w:rPr>
          <w:rFonts w:eastAsia="Calibri"/>
          <w:sz w:val="28"/>
          <w:szCs w:val="28"/>
          <w:lang w:eastAsia="en-US"/>
        </w:rPr>
        <w:t>»</w:t>
      </w:r>
      <w:r w:rsidRPr="00572DB8">
        <w:rPr>
          <w:rFonts w:eastAsia="Calibri"/>
          <w:sz w:val="28"/>
          <w:szCs w:val="28"/>
          <w:lang w:eastAsia="en-US"/>
        </w:rPr>
        <w:t xml:space="preserve">, </w:t>
      </w:r>
      <w:r w:rsidR="00CA5AE9" w:rsidRPr="00572DB8">
        <w:rPr>
          <w:rFonts w:eastAsia="Calibri"/>
          <w:sz w:val="28"/>
          <w:szCs w:val="28"/>
          <w:lang w:eastAsia="en-US"/>
        </w:rPr>
        <w:t xml:space="preserve"> </w:t>
      </w:r>
      <w:hyperlink r:id="rId15" w:history="1">
        <w:r w:rsidRPr="00572DB8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572DB8">
        <w:rPr>
          <w:rFonts w:eastAsia="Calibri"/>
          <w:sz w:val="28"/>
          <w:szCs w:val="28"/>
          <w:lang w:eastAsia="en-US"/>
        </w:rPr>
        <w:t xml:space="preserve"> Правительства Ханты-Мансийского автономного округа - Югры от 11.07.2019 </w:t>
      </w:r>
      <w:r w:rsidR="00CA5AE9" w:rsidRPr="00572DB8">
        <w:rPr>
          <w:rFonts w:eastAsia="Calibri"/>
          <w:sz w:val="28"/>
          <w:szCs w:val="28"/>
          <w:lang w:eastAsia="en-US"/>
        </w:rPr>
        <w:t xml:space="preserve"> </w:t>
      </w:r>
      <w:r w:rsidR="00CE1D86" w:rsidRPr="00572DB8">
        <w:rPr>
          <w:rFonts w:eastAsia="Calibri"/>
          <w:sz w:val="28"/>
          <w:szCs w:val="28"/>
          <w:lang w:eastAsia="en-US"/>
        </w:rPr>
        <w:t>№</w:t>
      </w:r>
      <w:r w:rsidRPr="00572DB8">
        <w:rPr>
          <w:rFonts w:eastAsia="Calibri"/>
          <w:sz w:val="28"/>
          <w:szCs w:val="28"/>
          <w:lang w:eastAsia="en-US"/>
        </w:rPr>
        <w:t> </w:t>
      </w:r>
      <w:r w:rsidR="00CA5AE9" w:rsidRPr="00572DB8">
        <w:rPr>
          <w:rFonts w:eastAsia="Calibri"/>
          <w:sz w:val="28"/>
          <w:szCs w:val="28"/>
          <w:lang w:eastAsia="en-US"/>
        </w:rPr>
        <w:t xml:space="preserve"> </w:t>
      </w:r>
      <w:r w:rsidRPr="00572DB8">
        <w:rPr>
          <w:rFonts w:eastAsia="Calibri"/>
          <w:sz w:val="28"/>
          <w:szCs w:val="28"/>
          <w:lang w:eastAsia="en-US"/>
        </w:rPr>
        <w:t xml:space="preserve">229-п </w:t>
      </w:r>
      <w:r w:rsidR="00CE1D86" w:rsidRPr="00572DB8">
        <w:rPr>
          <w:rFonts w:eastAsia="Calibri"/>
          <w:sz w:val="28"/>
          <w:szCs w:val="28"/>
          <w:lang w:eastAsia="en-US"/>
        </w:rPr>
        <w:t xml:space="preserve"> «</w:t>
      </w:r>
      <w:r w:rsidRPr="00572DB8">
        <w:rPr>
          <w:rFonts w:eastAsia="Calibri"/>
          <w:sz w:val="28"/>
          <w:szCs w:val="28"/>
          <w:lang w:eastAsia="en-US"/>
        </w:rPr>
        <w:t>О правилах организации деятельности по накоплению твердых коммунальных отходов (в том числе их раздельному накоплению) в Ханты-Мансийском автономном округе -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</w:t>
      </w:r>
      <w:proofErr w:type="gramEnd"/>
      <w:r w:rsidRPr="00572DB8">
        <w:rPr>
          <w:rFonts w:eastAsia="Calibri"/>
          <w:sz w:val="28"/>
          <w:szCs w:val="28"/>
          <w:lang w:eastAsia="en-US"/>
        </w:rPr>
        <w:t xml:space="preserve"> накопления твердых коммунальных отходов</w:t>
      </w:r>
      <w:r w:rsidR="00CE1D86" w:rsidRPr="00572DB8">
        <w:rPr>
          <w:rFonts w:eastAsia="Calibri"/>
          <w:sz w:val="28"/>
          <w:szCs w:val="28"/>
          <w:lang w:eastAsia="en-US"/>
        </w:rPr>
        <w:t>»</w:t>
      </w:r>
      <w:r w:rsidRPr="00572DB8">
        <w:rPr>
          <w:rFonts w:eastAsia="Calibri"/>
          <w:sz w:val="28"/>
          <w:szCs w:val="28"/>
          <w:lang w:eastAsia="en-US"/>
        </w:rPr>
        <w:t>.</w:t>
      </w:r>
    </w:p>
    <w:p w:rsidR="00BA3B5D" w:rsidRPr="00572DB8" w:rsidRDefault="00BA3B5D" w:rsidP="006B33DB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" w:name="sub_1002"/>
      <w:r w:rsidRPr="00572DB8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572DB8">
        <w:rPr>
          <w:rFonts w:eastAsia="Calibri"/>
          <w:sz w:val="28"/>
          <w:szCs w:val="28"/>
          <w:lang w:eastAsia="en-US"/>
        </w:rPr>
        <w:t>Порядок устанавливает требования к накоплению на территории города Югорска твердых коммунальных отходов (далее - ТКО), в том числе их раздельному накоплению, в целях обеспечения экологического и санитарно-эпидемиологического благополучия населения, предотвращения вредного воздействия ТКО на окружающую среду и здоровье человека, сбережение природных ресурсов, максимальное извлечение из ТКО вторичного сырья, повышение процента и эффективности его использования в процессе хозяйственной деятельности.</w:t>
      </w:r>
      <w:proofErr w:type="gramEnd"/>
    </w:p>
    <w:bookmarkEnd w:id="3"/>
    <w:p w:rsidR="00BA3B5D" w:rsidRPr="00572DB8" w:rsidRDefault="006B33DB" w:rsidP="00B7225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72DB8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Pr="00572DB8">
        <w:rPr>
          <w:rFonts w:eastAsia="Calibri"/>
          <w:sz w:val="28"/>
          <w:szCs w:val="28"/>
          <w:lang w:eastAsia="en-US"/>
        </w:rPr>
        <w:tab/>
      </w:r>
      <w:r w:rsidR="00BA3B5D" w:rsidRPr="00572DB8">
        <w:rPr>
          <w:rFonts w:eastAsia="Calibri"/>
          <w:sz w:val="28"/>
          <w:szCs w:val="28"/>
          <w:lang w:eastAsia="en-US"/>
        </w:rPr>
        <w:t xml:space="preserve">3. В Порядке используются понятия в значениях, определенных </w:t>
      </w:r>
      <w:hyperlink r:id="rId16" w:history="1">
        <w:r w:rsidR="00BA3B5D" w:rsidRPr="00572DB8">
          <w:rPr>
            <w:rFonts w:eastAsia="Calibri"/>
            <w:sz w:val="28"/>
            <w:szCs w:val="28"/>
            <w:lang w:eastAsia="en-US"/>
          </w:rPr>
          <w:t>Федеральным законом</w:t>
        </w:r>
      </w:hyperlink>
      <w:r w:rsidR="00BA3B5D" w:rsidRPr="00572DB8">
        <w:rPr>
          <w:rFonts w:eastAsia="Calibri"/>
          <w:sz w:val="28"/>
          <w:szCs w:val="28"/>
          <w:lang w:eastAsia="en-US"/>
        </w:rPr>
        <w:t xml:space="preserve"> от 24.06.1998 </w:t>
      </w:r>
      <w:r w:rsidRPr="00572DB8">
        <w:rPr>
          <w:rFonts w:eastAsia="Calibri"/>
          <w:sz w:val="28"/>
          <w:szCs w:val="28"/>
          <w:lang w:eastAsia="en-US"/>
        </w:rPr>
        <w:t>№</w:t>
      </w:r>
      <w:r w:rsidR="00BA3B5D" w:rsidRPr="00572DB8">
        <w:rPr>
          <w:rFonts w:eastAsia="Calibri"/>
          <w:sz w:val="28"/>
          <w:szCs w:val="28"/>
          <w:lang w:eastAsia="en-US"/>
        </w:rPr>
        <w:t xml:space="preserve"> 89-ФЗ </w:t>
      </w:r>
      <w:r w:rsidRPr="00572DB8">
        <w:rPr>
          <w:rFonts w:eastAsia="Calibri"/>
          <w:sz w:val="28"/>
          <w:szCs w:val="28"/>
          <w:lang w:eastAsia="en-US"/>
        </w:rPr>
        <w:t>«</w:t>
      </w:r>
      <w:r w:rsidR="00BA3B5D" w:rsidRPr="00572DB8">
        <w:rPr>
          <w:rFonts w:eastAsia="Calibri"/>
          <w:sz w:val="28"/>
          <w:szCs w:val="28"/>
          <w:lang w:eastAsia="en-US"/>
        </w:rPr>
        <w:t>Об отходах производства и потребления</w:t>
      </w:r>
      <w:r w:rsidRPr="00572DB8">
        <w:rPr>
          <w:rFonts w:eastAsia="Calibri"/>
          <w:sz w:val="28"/>
          <w:szCs w:val="28"/>
          <w:lang w:eastAsia="en-US"/>
        </w:rPr>
        <w:t>»</w:t>
      </w:r>
      <w:r w:rsidR="00BA3B5D" w:rsidRPr="00572DB8">
        <w:rPr>
          <w:rFonts w:eastAsia="Calibri"/>
          <w:sz w:val="28"/>
          <w:szCs w:val="28"/>
          <w:lang w:eastAsia="en-US"/>
        </w:rPr>
        <w:t xml:space="preserve">, </w:t>
      </w:r>
      <w:r w:rsidRPr="00572DB8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07.03.2025 № 293 «О порядке обращения с твердыми коммунальными отходами»</w:t>
      </w:r>
      <w:proofErr w:type="gramStart"/>
      <w:r w:rsidRPr="00572DB8">
        <w:rPr>
          <w:rFonts w:eastAsia="Calibri"/>
          <w:sz w:val="28"/>
          <w:szCs w:val="28"/>
          <w:lang w:eastAsia="en-US"/>
        </w:rPr>
        <w:t xml:space="preserve"> </w:t>
      </w:r>
      <w:r w:rsidR="00BA3B5D" w:rsidRPr="00572DB8">
        <w:rPr>
          <w:rFonts w:eastAsia="Calibri"/>
          <w:sz w:val="28"/>
          <w:szCs w:val="28"/>
          <w:lang w:eastAsia="en-US"/>
        </w:rPr>
        <w:t>,</w:t>
      </w:r>
      <w:proofErr w:type="gramEnd"/>
      <w:r w:rsidR="00BA3B5D" w:rsidRPr="00572DB8">
        <w:rPr>
          <w:rFonts w:eastAsia="Calibri"/>
          <w:sz w:val="28"/>
          <w:szCs w:val="28"/>
          <w:lang w:eastAsia="en-US"/>
        </w:rPr>
        <w:t xml:space="preserve"> </w:t>
      </w:r>
      <w:hyperlink r:id="rId17" w:history="1">
        <w:r w:rsidR="00BA3B5D" w:rsidRPr="00572DB8">
          <w:rPr>
            <w:rFonts w:eastAsia="Calibri"/>
            <w:sz w:val="28"/>
            <w:szCs w:val="28"/>
            <w:lang w:eastAsia="en-US"/>
          </w:rPr>
          <w:t>Сводом правил</w:t>
        </w:r>
      </w:hyperlink>
      <w:r w:rsidR="00BA3B5D" w:rsidRPr="00572DB8">
        <w:rPr>
          <w:rFonts w:eastAsia="Calibri"/>
          <w:sz w:val="28"/>
          <w:szCs w:val="28"/>
          <w:lang w:eastAsia="en-US"/>
        </w:rPr>
        <w:t xml:space="preserve"> по проектированию и строительству СП-31-108-2002 </w:t>
      </w:r>
      <w:r w:rsidRPr="00572DB8">
        <w:rPr>
          <w:rFonts w:eastAsia="Calibri"/>
          <w:sz w:val="28"/>
          <w:szCs w:val="28"/>
          <w:lang w:eastAsia="en-US"/>
        </w:rPr>
        <w:t>«</w:t>
      </w:r>
      <w:r w:rsidR="00BA3B5D" w:rsidRPr="00572DB8">
        <w:rPr>
          <w:rFonts w:eastAsia="Calibri"/>
          <w:sz w:val="28"/>
          <w:szCs w:val="28"/>
          <w:lang w:eastAsia="en-US"/>
        </w:rPr>
        <w:t>Мусоропроводы жилых и общественных зданий и сооружений</w:t>
      </w:r>
      <w:r w:rsidRPr="00572DB8">
        <w:rPr>
          <w:rFonts w:eastAsia="Calibri"/>
          <w:sz w:val="28"/>
          <w:szCs w:val="28"/>
          <w:lang w:eastAsia="en-US"/>
        </w:rPr>
        <w:t>»</w:t>
      </w:r>
      <w:r w:rsidR="00BA3B5D" w:rsidRPr="00572DB8">
        <w:rPr>
          <w:rFonts w:eastAsia="Calibri"/>
          <w:sz w:val="28"/>
          <w:szCs w:val="28"/>
          <w:lang w:eastAsia="en-US"/>
        </w:rPr>
        <w:t xml:space="preserve"> (введен в действие </w:t>
      </w:r>
      <w:hyperlink r:id="rId18" w:history="1">
        <w:r w:rsidR="00BA3B5D" w:rsidRPr="00572DB8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BA3B5D" w:rsidRPr="00572DB8">
        <w:rPr>
          <w:rFonts w:eastAsia="Calibri"/>
          <w:sz w:val="28"/>
          <w:szCs w:val="28"/>
          <w:lang w:eastAsia="en-US"/>
        </w:rPr>
        <w:t xml:space="preserve"> Государственного комитета Российской Федерации по строительству и жилищно-коммунальному комплексу от 29.10.2002 </w:t>
      </w:r>
      <w:r w:rsidRPr="00572DB8">
        <w:rPr>
          <w:rFonts w:eastAsia="Calibri"/>
          <w:sz w:val="28"/>
          <w:szCs w:val="28"/>
          <w:lang w:eastAsia="en-US"/>
        </w:rPr>
        <w:t>№</w:t>
      </w:r>
      <w:proofErr w:type="gramStart"/>
      <w:r w:rsidR="00BA3B5D" w:rsidRPr="00572DB8">
        <w:rPr>
          <w:rFonts w:eastAsia="Calibri"/>
          <w:sz w:val="28"/>
          <w:szCs w:val="28"/>
          <w:lang w:eastAsia="en-US"/>
        </w:rPr>
        <w:t xml:space="preserve">148), </w:t>
      </w:r>
      <w:r w:rsidRPr="00572DB8">
        <w:rPr>
          <w:rFonts w:eastAsia="Calibri"/>
          <w:sz w:val="28"/>
          <w:szCs w:val="28"/>
          <w:lang w:eastAsia="en-US"/>
        </w:rPr>
        <w:t xml:space="preserve"> </w:t>
      </w:r>
      <w:hyperlink r:id="rId19" w:history="1">
        <w:r w:rsidR="00BA3B5D" w:rsidRPr="00572DB8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BA3B5D" w:rsidRPr="00572DB8">
        <w:rPr>
          <w:rFonts w:eastAsia="Calibri"/>
          <w:sz w:val="28"/>
          <w:szCs w:val="28"/>
          <w:lang w:eastAsia="en-US"/>
        </w:rPr>
        <w:t xml:space="preserve"> Правительства Ханты-Мансийского автономного округа - Югры от 11.07.2019 </w:t>
      </w:r>
      <w:r w:rsidRPr="00572DB8">
        <w:rPr>
          <w:rFonts w:eastAsia="Calibri"/>
          <w:sz w:val="28"/>
          <w:szCs w:val="28"/>
          <w:lang w:eastAsia="en-US"/>
        </w:rPr>
        <w:t>№</w:t>
      </w:r>
      <w:r w:rsidR="00BA3B5D" w:rsidRPr="00572DB8">
        <w:rPr>
          <w:rFonts w:eastAsia="Calibri"/>
          <w:sz w:val="28"/>
          <w:szCs w:val="28"/>
          <w:lang w:eastAsia="en-US"/>
        </w:rPr>
        <w:t xml:space="preserve"> 229-п </w:t>
      </w:r>
      <w:r w:rsidRPr="00572DB8">
        <w:rPr>
          <w:rFonts w:eastAsia="Calibri"/>
          <w:sz w:val="28"/>
          <w:szCs w:val="28"/>
          <w:lang w:eastAsia="en-US"/>
        </w:rPr>
        <w:t>«</w:t>
      </w:r>
      <w:r w:rsidR="00BA3B5D" w:rsidRPr="00572DB8">
        <w:rPr>
          <w:rFonts w:eastAsia="Calibri"/>
          <w:sz w:val="28"/>
          <w:szCs w:val="28"/>
          <w:lang w:eastAsia="en-US"/>
        </w:rPr>
        <w:t>О правилах организации деятельности по накоплению твердых коммунальных отходов (в том числе их раздельному накоплению) в Ханты-Мансийском автономном округе -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</w:t>
      </w:r>
      <w:r w:rsidRPr="00572DB8">
        <w:rPr>
          <w:rFonts w:eastAsia="Calibri"/>
          <w:sz w:val="28"/>
          <w:szCs w:val="28"/>
          <w:lang w:eastAsia="en-US"/>
        </w:rPr>
        <w:t>»</w:t>
      </w:r>
      <w:r w:rsidR="00BA3B5D" w:rsidRPr="00572DB8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BA3B5D" w:rsidRPr="00572DB8" w:rsidRDefault="00BA3B5D" w:rsidP="00B7225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4" w:name="sub_1004"/>
      <w:r w:rsidRPr="00572DB8">
        <w:rPr>
          <w:rFonts w:eastAsia="Calibri"/>
          <w:sz w:val="28"/>
          <w:szCs w:val="28"/>
          <w:lang w:eastAsia="en-US"/>
        </w:rPr>
        <w:t>4. Настоящий Порядок не регулирует вопросы обращения со следующими видами отходов:</w:t>
      </w:r>
    </w:p>
    <w:bookmarkEnd w:id="4"/>
    <w:p w:rsidR="00BA3B5D" w:rsidRPr="00572DB8" w:rsidRDefault="00D84EA1" w:rsidP="00D84EA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DB8">
        <w:rPr>
          <w:rFonts w:eastAsia="Calibri"/>
          <w:sz w:val="28"/>
          <w:szCs w:val="28"/>
          <w:lang w:eastAsia="en-US"/>
        </w:rPr>
        <w:t>а)</w:t>
      </w:r>
      <w:r w:rsidR="00482CF4" w:rsidRPr="00572DB8">
        <w:rPr>
          <w:rFonts w:eastAsia="Calibri"/>
          <w:sz w:val="28"/>
          <w:szCs w:val="28"/>
          <w:lang w:eastAsia="en-US"/>
        </w:rPr>
        <w:t xml:space="preserve"> </w:t>
      </w:r>
      <w:r w:rsidR="00BA3B5D" w:rsidRPr="00572DB8">
        <w:rPr>
          <w:rFonts w:eastAsia="Calibri"/>
          <w:sz w:val="28"/>
          <w:szCs w:val="28"/>
          <w:lang w:eastAsia="en-US"/>
        </w:rPr>
        <w:t>промышленные отходы;</w:t>
      </w:r>
    </w:p>
    <w:p w:rsidR="00BA3B5D" w:rsidRPr="00572DB8" w:rsidRDefault="00D84EA1" w:rsidP="00D84EA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DB8">
        <w:rPr>
          <w:rFonts w:eastAsia="Calibri"/>
          <w:sz w:val="28"/>
          <w:szCs w:val="28"/>
          <w:lang w:eastAsia="en-US"/>
        </w:rPr>
        <w:t>б)</w:t>
      </w:r>
      <w:r w:rsidR="00BA3B5D" w:rsidRPr="00572DB8">
        <w:rPr>
          <w:rFonts w:eastAsia="Calibri"/>
          <w:sz w:val="28"/>
          <w:szCs w:val="28"/>
          <w:lang w:eastAsia="en-US"/>
        </w:rPr>
        <w:t xml:space="preserve"> строительные отходы, образующиеся в результате строительства и капитального ремонта, разрушения зданий и сооружений;</w:t>
      </w:r>
    </w:p>
    <w:p w:rsidR="00BA3B5D" w:rsidRPr="00572DB8" w:rsidRDefault="00D84EA1" w:rsidP="00D84EA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DB8">
        <w:rPr>
          <w:rFonts w:eastAsia="Calibri"/>
          <w:sz w:val="28"/>
          <w:szCs w:val="28"/>
          <w:lang w:eastAsia="en-US"/>
        </w:rPr>
        <w:t>в)</w:t>
      </w:r>
      <w:r w:rsidR="00BA3B5D" w:rsidRPr="00572DB8">
        <w:rPr>
          <w:rFonts w:eastAsia="Calibri"/>
          <w:sz w:val="28"/>
          <w:szCs w:val="28"/>
          <w:lang w:eastAsia="en-US"/>
        </w:rPr>
        <w:t xml:space="preserve"> автомобили, их составные части, в том числе автомобильные покрышки;</w:t>
      </w:r>
    </w:p>
    <w:p w:rsidR="00BA3B5D" w:rsidRPr="00572DB8" w:rsidRDefault="00D84EA1" w:rsidP="00D84EA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DB8">
        <w:rPr>
          <w:rFonts w:eastAsia="Calibri"/>
          <w:sz w:val="28"/>
          <w:szCs w:val="28"/>
          <w:lang w:eastAsia="en-US"/>
        </w:rPr>
        <w:t>г)</w:t>
      </w:r>
      <w:r w:rsidR="00BA3B5D" w:rsidRPr="00572DB8">
        <w:rPr>
          <w:rFonts w:eastAsia="Calibri"/>
          <w:sz w:val="28"/>
          <w:szCs w:val="28"/>
          <w:lang w:eastAsia="en-US"/>
        </w:rPr>
        <w:t xml:space="preserve"> отходы сбора и обработки сточных вод;</w:t>
      </w:r>
    </w:p>
    <w:p w:rsidR="00BA3B5D" w:rsidRPr="00572DB8" w:rsidRDefault="00D84EA1" w:rsidP="00D84EA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DB8">
        <w:rPr>
          <w:rFonts w:eastAsia="Calibri"/>
          <w:sz w:val="28"/>
          <w:szCs w:val="28"/>
          <w:lang w:eastAsia="en-US"/>
        </w:rPr>
        <w:t>д)</w:t>
      </w:r>
      <w:r w:rsidR="00BA3B5D" w:rsidRPr="00572DB8">
        <w:rPr>
          <w:rFonts w:eastAsia="Calibri"/>
          <w:sz w:val="28"/>
          <w:szCs w:val="28"/>
          <w:lang w:eastAsia="en-US"/>
        </w:rPr>
        <w:t xml:space="preserve"> медицинские и биологические отходы;</w:t>
      </w:r>
    </w:p>
    <w:p w:rsidR="00BA3B5D" w:rsidRPr="00572DB8" w:rsidRDefault="00D84EA1" w:rsidP="00D84EA1">
      <w:pPr>
        <w:spacing w:line="276" w:lineRule="auto"/>
        <w:ind w:firstLine="708"/>
        <w:jc w:val="both"/>
      </w:pPr>
      <w:r w:rsidRPr="00572DB8">
        <w:rPr>
          <w:rFonts w:eastAsia="Calibri"/>
          <w:sz w:val="28"/>
          <w:szCs w:val="28"/>
          <w:lang w:eastAsia="en-US"/>
        </w:rPr>
        <w:t>е)</w:t>
      </w:r>
      <w:r w:rsidR="00BA3B5D" w:rsidRPr="00572DB8">
        <w:rPr>
          <w:rFonts w:eastAsia="Calibri"/>
          <w:sz w:val="28"/>
          <w:szCs w:val="28"/>
          <w:lang w:eastAsia="en-US"/>
        </w:rPr>
        <w:t xml:space="preserve"> жидкие бытовые отходы, в том числе содержимое септиков и выгребных ям.</w:t>
      </w:r>
    </w:p>
    <w:p w:rsidR="00BA3B5D" w:rsidRPr="00572DB8" w:rsidRDefault="00BA3B5D" w:rsidP="00B7225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5" w:name="sub_20"/>
      <w:r w:rsidRPr="00572DB8">
        <w:rPr>
          <w:rFonts w:eastAsia="Calibri"/>
          <w:sz w:val="28"/>
          <w:szCs w:val="28"/>
          <w:lang w:eastAsia="en-US"/>
        </w:rPr>
        <w:t>Раздел II. Накопление ТКО</w:t>
      </w:r>
    </w:p>
    <w:bookmarkEnd w:id="5"/>
    <w:p w:rsidR="00BA3B5D" w:rsidRPr="00572DB8" w:rsidRDefault="00BA3B5D" w:rsidP="00BA3B5D">
      <w:pPr>
        <w:jc w:val="both"/>
      </w:pPr>
    </w:p>
    <w:p w:rsidR="00B72258" w:rsidRPr="00572DB8" w:rsidRDefault="00B72258" w:rsidP="00757793">
      <w:pPr>
        <w:jc w:val="both"/>
        <w:rPr>
          <w:rFonts w:eastAsia="Calibri"/>
          <w:sz w:val="28"/>
          <w:szCs w:val="28"/>
          <w:lang w:eastAsia="en-US"/>
        </w:rPr>
      </w:pPr>
      <w:r w:rsidRPr="00572DB8">
        <w:rPr>
          <w:rFonts w:eastAsia="Calibri"/>
          <w:sz w:val="28"/>
          <w:szCs w:val="28"/>
          <w:lang w:eastAsia="en-US"/>
        </w:rPr>
        <w:t xml:space="preserve"> </w:t>
      </w:r>
      <w:bookmarkStart w:id="6" w:name="sub_1006"/>
      <w:r w:rsidR="00757793" w:rsidRPr="00572DB8">
        <w:rPr>
          <w:rFonts w:eastAsia="Calibri"/>
          <w:sz w:val="28"/>
          <w:szCs w:val="28"/>
          <w:lang w:eastAsia="en-US"/>
        </w:rPr>
        <w:t xml:space="preserve">           </w:t>
      </w:r>
      <w:r w:rsidR="00BA3B5D" w:rsidRPr="00572DB8">
        <w:rPr>
          <w:rFonts w:eastAsia="Calibri"/>
          <w:sz w:val="28"/>
          <w:szCs w:val="28"/>
          <w:lang w:eastAsia="en-US"/>
        </w:rPr>
        <w:t xml:space="preserve">6. </w:t>
      </w:r>
      <w:bookmarkEnd w:id="6"/>
      <w:r w:rsidR="00757793" w:rsidRPr="00572DB8">
        <w:rPr>
          <w:rFonts w:eastAsia="Calibri"/>
          <w:sz w:val="28"/>
          <w:szCs w:val="28"/>
          <w:lang w:eastAsia="en-US"/>
        </w:rPr>
        <w:t xml:space="preserve"> С</w:t>
      </w:r>
      <w:r w:rsidRPr="00572DB8">
        <w:rPr>
          <w:rFonts w:eastAsia="Calibri"/>
          <w:sz w:val="28"/>
          <w:szCs w:val="28"/>
          <w:lang w:eastAsia="en-US"/>
        </w:rPr>
        <w:t>кладирование </w:t>
      </w:r>
      <w:r w:rsidR="00757793" w:rsidRPr="00572DB8">
        <w:rPr>
          <w:rFonts w:eastAsia="Calibri"/>
          <w:sz w:val="28"/>
          <w:szCs w:val="28"/>
          <w:lang w:eastAsia="en-US"/>
        </w:rPr>
        <w:t xml:space="preserve">ТКО </w:t>
      </w:r>
      <w:r w:rsidRPr="00572DB8">
        <w:rPr>
          <w:rFonts w:eastAsia="Calibri"/>
          <w:sz w:val="28"/>
          <w:szCs w:val="28"/>
          <w:lang w:eastAsia="en-US"/>
        </w:rPr>
        <w:t xml:space="preserve"> осуществляется потребителями в соответствии с договором на оказание услуг по обращению с </w:t>
      </w:r>
      <w:r w:rsidR="00757793" w:rsidRPr="00572DB8">
        <w:rPr>
          <w:rFonts w:eastAsia="Calibri"/>
          <w:sz w:val="28"/>
          <w:szCs w:val="28"/>
          <w:lang w:eastAsia="en-US"/>
        </w:rPr>
        <w:t xml:space="preserve">ТКО </w:t>
      </w:r>
      <w:r w:rsidRPr="00572DB8">
        <w:rPr>
          <w:rFonts w:eastAsia="Calibri"/>
          <w:sz w:val="28"/>
          <w:szCs w:val="28"/>
          <w:lang w:eastAsia="en-US"/>
        </w:rPr>
        <w:t> следующими способами и </w:t>
      </w:r>
      <w:r w:rsidR="00554A78" w:rsidRPr="00572DB8">
        <w:rPr>
          <w:rFonts w:eastAsia="Calibri"/>
          <w:sz w:val="28"/>
          <w:szCs w:val="28"/>
          <w:lang w:eastAsia="en-US"/>
        </w:rPr>
        <w:t xml:space="preserve"> </w:t>
      </w:r>
      <w:r w:rsidRPr="00572DB8">
        <w:rPr>
          <w:rFonts w:eastAsia="Calibri"/>
          <w:sz w:val="28"/>
          <w:szCs w:val="28"/>
          <w:lang w:eastAsia="en-US"/>
        </w:rPr>
        <w:t xml:space="preserve">в следующих местах (площадках) накопления </w:t>
      </w:r>
      <w:r w:rsidR="00757793" w:rsidRPr="00572DB8">
        <w:rPr>
          <w:rFonts w:eastAsia="Calibri"/>
          <w:sz w:val="28"/>
          <w:szCs w:val="28"/>
          <w:lang w:eastAsia="en-US"/>
        </w:rPr>
        <w:t>ТКО</w:t>
      </w:r>
      <w:r w:rsidRPr="00572DB8">
        <w:rPr>
          <w:rFonts w:eastAsia="Calibri"/>
          <w:sz w:val="28"/>
          <w:szCs w:val="28"/>
          <w:lang w:eastAsia="en-US"/>
        </w:rPr>
        <w:t>:</w:t>
      </w:r>
    </w:p>
    <w:p w:rsidR="00B72258" w:rsidRPr="00572DB8" w:rsidRDefault="00B72258" w:rsidP="007577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DB8">
        <w:rPr>
          <w:rFonts w:eastAsia="Calibri"/>
          <w:sz w:val="28"/>
          <w:szCs w:val="28"/>
          <w:lang w:eastAsia="en-US"/>
        </w:rPr>
        <w:t>а) в контейнеры, расположенные в мусороприемных камерах (при наличии соответствующей внутридомовой инженерной системы);</w:t>
      </w:r>
    </w:p>
    <w:p w:rsidR="00B72258" w:rsidRPr="00572DB8" w:rsidRDefault="00B72258" w:rsidP="007577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DB8">
        <w:rPr>
          <w:rFonts w:eastAsia="Calibri"/>
          <w:sz w:val="28"/>
          <w:szCs w:val="28"/>
          <w:lang w:eastAsia="en-US"/>
        </w:rPr>
        <w:t>б) в контейнеры и (или) бункеры, расположенные на контейнерной площадке;</w:t>
      </w:r>
    </w:p>
    <w:p w:rsidR="00B72258" w:rsidRPr="00572DB8" w:rsidRDefault="00B72258" w:rsidP="007577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DB8">
        <w:rPr>
          <w:rFonts w:eastAsia="Calibri"/>
          <w:sz w:val="28"/>
          <w:szCs w:val="28"/>
          <w:lang w:eastAsia="en-US"/>
        </w:rPr>
        <w:t>в) в контейнеры, расположенные на территории домовладений;</w:t>
      </w:r>
    </w:p>
    <w:p w:rsidR="00B72258" w:rsidRPr="00572DB8" w:rsidRDefault="00B72258" w:rsidP="007577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DB8">
        <w:rPr>
          <w:rFonts w:eastAsia="Calibri"/>
          <w:sz w:val="28"/>
          <w:szCs w:val="28"/>
          <w:lang w:eastAsia="en-US"/>
        </w:rPr>
        <w:t>г) в контейнеры, расположенные в техническом помещении (за исключением многоквартирных домов);</w:t>
      </w:r>
    </w:p>
    <w:p w:rsidR="00B72258" w:rsidRPr="00572DB8" w:rsidRDefault="00B72258" w:rsidP="007577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DB8">
        <w:rPr>
          <w:rFonts w:eastAsia="Calibri"/>
          <w:sz w:val="28"/>
          <w:szCs w:val="28"/>
          <w:lang w:eastAsia="en-US"/>
        </w:rPr>
        <w:lastRenderedPageBreak/>
        <w:t>д) в контейнеры и (или) бункеры, расположенные в системах подземного накопления твердых коммунальных отходов</w:t>
      </w:r>
      <w:r w:rsidR="00CA5AE9" w:rsidRPr="00572DB8">
        <w:rPr>
          <w:rFonts w:eastAsia="Calibri"/>
          <w:sz w:val="28"/>
          <w:szCs w:val="28"/>
          <w:lang w:eastAsia="en-US"/>
        </w:rPr>
        <w:t>.</w:t>
      </w:r>
    </w:p>
    <w:p w:rsidR="00BA3B5D" w:rsidRPr="00572DB8" w:rsidRDefault="00CA5AE9" w:rsidP="00CA5AE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DB8">
        <w:rPr>
          <w:rFonts w:eastAsia="Calibri"/>
          <w:sz w:val="28"/>
          <w:szCs w:val="28"/>
          <w:lang w:eastAsia="en-US"/>
        </w:rPr>
        <w:t xml:space="preserve"> </w:t>
      </w:r>
      <w:r w:rsidR="009A21DC" w:rsidRPr="00572DB8">
        <w:rPr>
          <w:rFonts w:eastAsia="Calibri"/>
          <w:sz w:val="28"/>
          <w:szCs w:val="28"/>
          <w:lang w:eastAsia="en-US"/>
        </w:rPr>
        <w:t xml:space="preserve">7. </w:t>
      </w:r>
      <w:r w:rsidR="00BA3B5D" w:rsidRPr="00572DB8">
        <w:rPr>
          <w:rFonts w:eastAsia="Calibri"/>
          <w:sz w:val="28"/>
          <w:szCs w:val="28"/>
          <w:lang w:eastAsia="en-US"/>
        </w:rPr>
        <w:t xml:space="preserve"> Места расположения контейнерных площадок определя</w:t>
      </w:r>
      <w:r w:rsidR="003063E3" w:rsidRPr="00572DB8">
        <w:rPr>
          <w:rFonts w:eastAsia="Calibri"/>
          <w:sz w:val="28"/>
          <w:szCs w:val="28"/>
          <w:lang w:eastAsia="en-US"/>
        </w:rPr>
        <w:t xml:space="preserve">ет </w:t>
      </w:r>
      <w:r w:rsidR="00BA3B5D" w:rsidRPr="00572DB8">
        <w:rPr>
          <w:rFonts w:eastAsia="Calibri"/>
          <w:sz w:val="28"/>
          <w:szCs w:val="28"/>
          <w:lang w:eastAsia="en-US"/>
        </w:rPr>
        <w:t xml:space="preserve"> глав</w:t>
      </w:r>
      <w:r w:rsidR="003063E3" w:rsidRPr="00572DB8">
        <w:rPr>
          <w:rFonts w:eastAsia="Calibri"/>
          <w:sz w:val="28"/>
          <w:szCs w:val="28"/>
          <w:lang w:eastAsia="en-US"/>
        </w:rPr>
        <w:t>а</w:t>
      </w:r>
      <w:r w:rsidR="00BA3B5D" w:rsidRPr="00572DB8">
        <w:rPr>
          <w:rFonts w:eastAsia="Calibri"/>
          <w:sz w:val="28"/>
          <w:szCs w:val="28"/>
          <w:lang w:eastAsia="en-US"/>
        </w:rPr>
        <w:t xml:space="preserve"> города Югорска </w:t>
      </w:r>
      <w:r w:rsidR="00AC4740" w:rsidRPr="00572DB8">
        <w:rPr>
          <w:rFonts w:eastAsia="Calibri"/>
          <w:b/>
          <w:sz w:val="28"/>
          <w:szCs w:val="28"/>
          <w:lang w:eastAsia="en-US"/>
        </w:rPr>
        <w:t xml:space="preserve"> </w:t>
      </w:r>
      <w:r w:rsidR="00BA3B5D" w:rsidRPr="00572DB8">
        <w:rPr>
          <w:rFonts w:eastAsia="Calibri"/>
          <w:sz w:val="28"/>
          <w:szCs w:val="28"/>
          <w:lang w:eastAsia="en-US"/>
        </w:rPr>
        <w:t>и внос</w:t>
      </w:r>
      <w:r w:rsidR="003063E3" w:rsidRPr="00572DB8">
        <w:rPr>
          <w:rFonts w:eastAsia="Calibri"/>
          <w:sz w:val="28"/>
          <w:szCs w:val="28"/>
          <w:lang w:eastAsia="en-US"/>
        </w:rPr>
        <w:t>ит</w:t>
      </w:r>
      <w:r w:rsidR="00BA3B5D" w:rsidRPr="00572DB8">
        <w:rPr>
          <w:rFonts w:eastAsia="Calibri"/>
          <w:sz w:val="28"/>
          <w:szCs w:val="28"/>
          <w:lang w:eastAsia="en-US"/>
        </w:rPr>
        <w:t xml:space="preserve"> в реестр мест (площадок) накопления ТКО, ведение которых осуществляется в соответствии с </w:t>
      </w:r>
      <w:hyperlink r:id="rId20" w:history="1">
        <w:r w:rsidR="00BA3B5D" w:rsidRPr="00572DB8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BA3B5D" w:rsidRPr="00572DB8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31.08.2018 </w:t>
      </w:r>
      <w:r w:rsidR="00554A78" w:rsidRPr="00572DB8">
        <w:rPr>
          <w:rFonts w:eastAsia="Calibri"/>
          <w:sz w:val="28"/>
          <w:szCs w:val="28"/>
          <w:lang w:eastAsia="en-US"/>
        </w:rPr>
        <w:t>№</w:t>
      </w:r>
      <w:r w:rsidR="00BA3B5D" w:rsidRPr="00572DB8">
        <w:rPr>
          <w:rFonts w:eastAsia="Calibri"/>
          <w:sz w:val="28"/>
          <w:szCs w:val="28"/>
          <w:lang w:eastAsia="en-US"/>
        </w:rPr>
        <w:t xml:space="preserve"> 1039 </w:t>
      </w:r>
      <w:r w:rsidR="00554A78" w:rsidRPr="00572DB8">
        <w:rPr>
          <w:rFonts w:eastAsia="Calibri"/>
          <w:sz w:val="28"/>
          <w:szCs w:val="28"/>
          <w:lang w:eastAsia="en-US"/>
        </w:rPr>
        <w:t>«</w:t>
      </w:r>
      <w:r w:rsidR="00BA3B5D" w:rsidRPr="00572DB8">
        <w:rPr>
          <w:rFonts w:eastAsia="Calibri"/>
          <w:sz w:val="28"/>
          <w:szCs w:val="28"/>
          <w:lang w:eastAsia="en-US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554A78" w:rsidRPr="00572DB8">
        <w:rPr>
          <w:rFonts w:eastAsia="Calibri"/>
          <w:sz w:val="28"/>
          <w:szCs w:val="28"/>
          <w:lang w:eastAsia="en-US"/>
        </w:rPr>
        <w:t>»</w:t>
      </w:r>
      <w:r w:rsidR="00BA3B5D" w:rsidRPr="00572DB8">
        <w:rPr>
          <w:rFonts w:eastAsia="Calibri"/>
          <w:sz w:val="28"/>
          <w:szCs w:val="28"/>
          <w:lang w:eastAsia="en-US"/>
        </w:rPr>
        <w:t>.</w:t>
      </w:r>
    </w:p>
    <w:p w:rsidR="0073091A" w:rsidRPr="00572DB8" w:rsidRDefault="00FB052A" w:rsidP="0073091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sz w:val="28"/>
          <w:szCs w:val="28"/>
          <w:lang w:eastAsia="en-US"/>
        </w:rPr>
        <w:t>8</w:t>
      </w:r>
      <w:r w:rsidR="00554A78" w:rsidRPr="00572DB8">
        <w:rPr>
          <w:rFonts w:eastAsia="Calibri"/>
          <w:sz w:val="28"/>
          <w:szCs w:val="28"/>
          <w:lang w:eastAsia="en-US"/>
        </w:rPr>
        <w:t xml:space="preserve">. </w:t>
      </w:r>
      <w:bookmarkStart w:id="7" w:name="sub_1008"/>
      <w:r w:rsidR="00BA3B5D" w:rsidRPr="00572DB8">
        <w:rPr>
          <w:rFonts w:eastAsia="Calibri"/>
          <w:sz w:val="28"/>
          <w:szCs w:val="28"/>
          <w:lang w:eastAsia="en-US"/>
        </w:rPr>
        <w:t xml:space="preserve"> </w:t>
      </w:r>
      <w:bookmarkEnd w:id="7"/>
      <w:proofErr w:type="gramStart"/>
      <w:r w:rsidR="0073091A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Реестр мест (площадок) накопления ТКО размещен на официальном сайте органов местного самоуправления города </w:t>
      </w:r>
      <w:proofErr w:type="spellStart"/>
      <w:r w:rsidR="0073091A" w:rsidRPr="00572DB8">
        <w:rPr>
          <w:rFonts w:eastAsia="Calibri"/>
          <w:color w:val="000000" w:themeColor="text1"/>
          <w:sz w:val="28"/>
          <w:szCs w:val="28"/>
          <w:lang w:eastAsia="en-US"/>
        </w:rPr>
        <w:t>Югорска</w:t>
      </w:r>
      <w:proofErr w:type="spellEnd"/>
      <w:r w:rsidR="0073091A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(в информационно-телекоммуникационной сети «Интернет» по адресу: https://adm.ugorsk.ru/about/zkh/6536/ и в Федеральной государственной информационной системе учета твердых коммунальных отходов (ФГИС УТКО).</w:t>
      </w:r>
      <w:proofErr w:type="gramEnd"/>
    </w:p>
    <w:p w:rsidR="0073091A" w:rsidRPr="00572DB8" w:rsidRDefault="0073091A" w:rsidP="0073091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В случае</w:t>
      </w:r>
      <w:proofErr w:type="gramStart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,</w:t>
      </w:r>
      <w:proofErr w:type="gramEnd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если в реестре мест (площадок) накопления ТКО содержится неактуальная информация о таком месте (площадке) накопления ТКО (перемена собственника, изменение количества контейнеров для мусора и иные обстоятельства), собственник контейнерной площадки не позднее 5 рабочих дней со дня изменения данных о месте (площадке) накопления ТКО уведомляет орган местного самоуправления, уполномоченный на ведение реестра о необходимости уточнения данных в реестре мест (площадок) накопления ТКО.».</w:t>
      </w:r>
    </w:p>
    <w:p w:rsidR="00BA3B5D" w:rsidRPr="00572DB8" w:rsidRDefault="00FB052A" w:rsidP="0073091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. Решение по вопросам организации </w:t>
      </w:r>
      <w:r w:rsidR="003063E3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накопления ТКО принимается главой города </w:t>
      </w:r>
      <w:proofErr w:type="spellStart"/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>Югорска</w:t>
      </w:r>
      <w:proofErr w:type="spellEnd"/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27AD8" w:rsidRPr="00572DB8">
        <w:rPr>
          <w:rFonts w:eastAsia="Calibri"/>
          <w:color w:val="000000" w:themeColor="text1"/>
          <w:sz w:val="28"/>
          <w:szCs w:val="28"/>
          <w:lang w:eastAsia="en-US"/>
        </w:rPr>
        <w:t>«с учетом норм действующего законодательства»</w:t>
      </w:r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A3B5D" w:rsidRPr="00572DB8" w:rsidRDefault="002D0B26" w:rsidP="002D0B26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8" w:name="sub_1010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FB052A" w:rsidRPr="00572DB8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>. Накопление ТКО в контейнеры, бункеры, расположенные на контейнерных площадках.</w:t>
      </w:r>
    </w:p>
    <w:p w:rsidR="00BA3B5D" w:rsidRPr="00572DB8" w:rsidRDefault="00BA3B5D" w:rsidP="002D0B26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9" w:name="sub_1101"/>
      <w:bookmarkEnd w:id="8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FB052A" w:rsidRPr="00572DB8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.1. </w:t>
      </w:r>
      <w:r w:rsidR="004C725B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Потребители 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осуществляют накопление ТКО на контейнерных площадках, обустроенных в соответствии с требованиями законодательства в области охраны окружающей среды и обеспечения санитарно-эпидемиологического благополучия населения, в целях обеспечения региональным оператором по обращения с ТКО их</w:t>
      </w:r>
      <w:r w:rsidR="00D85E1C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последующей 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C725B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погрузки, </w:t>
      </w:r>
      <w:r w:rsidR="00D85E1C" w:rsidRPr="00572DB8">
        <w:rPr>
          <w:rFonts w:eastAsia="Calibri"/>
          <w:color w:val="000000" w:themeColor="text1"/>
          <w:sz w:val="28"/>
          <w:szCs w:val="28"/>
          <w:lang w:eastAsia="en-US"/>
        </w:rPr>
        <w:t>транспортирования, обработки, энергетической утилизации, утилизации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A3B5D" w:rsidRPr="00572DB8" w:rsidRDefault="00167C48" w:rsidP="00167C4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0" w:name="sub_1102"/>
      <w:bookmarkEnd w:id="9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FB052A" w:rsidRPr="00572DB8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>.2. Контейнеры</w:t>
      </w:r>
      <w:r w:rsidR="00EF4C79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не должны заполняться выше верхней кромки, запрещается прессовать или уплотнять </w:t>
      </w:r>
      <w:r w:rsidR="003C0D89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ТКО </w:t>
      </w:r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в контейнере.</w:t>
      </w:r>
    </w:p>
    <w:p w:rsidR="002D0B26" w:rsidRPr="00572DB8" w:rsidRDefault="00A40A99" w:rsidP="006713D5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1" w:name="sub_1103"/>
      <w:bookmarkEnd w:id="10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FB052A" w:rsidRPr="00572DB8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.3. 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D0B26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Запрещается складирование:</w:t>
      </w:r>
    </w:p>
    <w:p w:rsidR="002D0B26" w:rsidRPr="00572DB8" w:rsidRDefault="006713D5" w:rsidP="006713D5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а) </w:t>
      </w:r>
      <w:r w:rsidR="002D0B26" w:rsidRPr="00572DB8">
        <w:rPr>
          <w:rFonts w:eastAsia="Calibri"/>
          <w:color w:val="000000" w:themeColor="text1"/>
          <w:sz w:val="28"/>
          <w:szCs w:val="28"/>
          <w:lang w:eastAsia="en-US"/>
        </w:rPr>
        <w:t>в контейнерах и (или) бункерах или иных накопителях горящих, раскаленных или горячих отходов, снега и льда, осветительных приборов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D0B26" w:rsidRPr="00572DB8">
        <w:rPr>
          <w:rFonts w:eastAsia="Calibri"/>
          <w:color w:val="000000" w:themeColor="text1"/>
          <w:sz w:val="28"/>
          <w:szCs w:val="28"/>
          <w:lang w:eastAsia="en-US"/>
        </w:rPr>
        <w:t> и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D0B26" w:rsidRPr="00572DB8">
        <w:rPr>
          <w:rFonts w:eastAsia="Calibri"/>
          <w:color w:val="000000" w:themeColor="text1"/>
          <w:sz w:val="28"/>
          <w:szCs w:val="28"/>
          <w:lang w:eastAsia="en-US"/>
        </w:rPr>
        <w:t> электрических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  л</w:t>
      </w:r>
      <w:r w:rsidR="002D0B26" w:rsidRPr="00572DB8">
        <w:rPr>
          <w:rFonts w:eastAsia="Calibri"/>
          <w:color w:val="000000" w:themeColor="text1"/>
          <w:sz w:val="28"/>
          <w:szCs w:val="28"/>
          <w:lang w:eastAsia="en-US"/>
        </w:rPr>
        <w:t>амп, 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D0B26" w:rsidRPr="00572DB8">
        <w:rPr>
          <w:rFonts w:eastAsia="Calibri"/>
          <w:color w:val="000000" w:themeColor="text1"/>
          <w:sz w:val="28"/>
          <w:szCs w:val="28"/>
          <w:lang w:eastAsia="en-US"/>
        </w:rPr>
        <w:t>содержащих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D0B26" w:rsidRPr="00572DB8">
        <w:rPr>
          <w:rFonts w:eastAsia="Calibri"/>
          <w:color w:val="000000" w:themeColor="text1"/>
          <w:sz w:val="28"/>
          <w:szCs w:val="28"/>
          <w:lang w:eastAsia="en-US"/>
        </w:rPr>
        <w:t> ртуть,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батарей и аккумуляторов,</w:t>
      </w:r>
      <w:r w:rsidR="002D0B26" w:rsidRPr="00572DB8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D0B26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медицинских отходов, отходов строительства и ремонта (за исключением текущего), а также иных отходов, которые могут повредить контейнеры, мусоровозы или иные транспортные средства или нарушить режим работы объектов обработки, энергетической утилизации, утилизации 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ТКО</w:t>
      </w:r>
      <w:r w:rsidR="002D0B26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путем</w:t>
      </w:r>
      <w:proofErr w:type="gramEnd"/>
      <w:r w:rsidR="002D0B26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производства из их органической части искусственных грунтов, обезвреживания и захоронения 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ТКО</w:t>
      </w:r>
      <w:r w:rsidR="002D0B26" w:rsidRPr="00572DB8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2D0B26" w:rsidRPr="00572DB8" w:rsidRDefault="002D0B26" w:rsidP="006713D5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б) </w:t>
      </w:r>
      <w:r w:rsidR="00483DE1" w:rsidRPr="00572DB8">
        <w:rPr>
          <w:rFonts w:eastAsia="Calibri"/>
          <w:color w:val="000000" w:themeColor="text1"/>
          <w:sz w:val="28"/>
          <w:szCs w:val="28"/>
          <w:lang w:eastAsia="en-US"/>
        </w:rPr>
        <w:t>ТКО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 вне контейнеров и (или) бункеров или иных накопителей, в контейнеры и (или) бункеры или иные накопители, не предназначенные для таких видов отходов, а также на территории, прилегающей к месту (площадке) накопления </w:t>
      </w:r>
      <w:r w:rsidR="00483DE1" w:rsidRPr="00572DB8">
        <w:rPr>
          <w:rFonts w:eastAsia="Calibri"/>
          <w:color w:val="000000" w:themeColor="text1"/>
          <w:sz w:val="28"/>
          <w:szCs w:val="28"/>
          <w:lang w:eastAsia="en-US"/>
        </w:rPr>
        <w:t>ТКО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, за исключением случаев, установленных законодательством Российской Федерации;</w:t>
      </w:r>
    </w:p>
    <w:p w:rsidR="002D0B26" w:rsidRPr="00572DB8" w:rsidRDefault="002D0B26" w:rsidP="006713D5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в) отходов, образовавшихся при уходе за древесно-кустарниковыми посадками, в местах (площадках) накопления </w:t>
      </w:r>
      <w:r w:rsidR="00483DE1" w:rsidRPr="00572DB8">
        <w:rPr>
          <w:rFonts w:eastAsia="Calibri"/>
          <w:color w:val="000000" w:themeColor="text1"/>
          <w:sz w:val="28"/>
          <w:szCs w:val="28"/>
          <w:lang w:eastAsia="en-US"/>
        </w:rPr>
        <w:t>ТКО</w:t>
      </w:r>
      <w:r w:rsidR="00B11C6B" w:rsidRPr="00572DB8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BA3B5D" w:rsidRPr="00572DB8" w:rsidRDefault="00B11C6B" w:rsidP="00A33BC1">
      <w:pPr>
        <w:ind w:firstLine="708"/>
        <w:jc w:val="both"/>
        <w:rPr>
          <w:color w:val="000000" w:themeColor="text1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г) в</w:t>
      </w:r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контейнеры запрещается складировать 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крупногабаритные отходы.</w:t>
      </w:r>
      <w:bookmarkStart w:id="12" w:name="sub_1011"/>
      <w:bookmarkEnd w:id="11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BA3B5D" w:rsidRPr="00572DB8" w:rsidRDefault="00BA3B5D" w:rsidP="00A33BC1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3" w:name="sub_1012"/>
      <w:bookmarkEnd w:id="12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FB052A" w:rsidRPr="00572DB8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. Накопление ТКО в контейнеры, расположенные в мусороприемных камерах (при наличии соответствующей внутридомовой инженерной системы).</w:t>
      </w:r>
    </w:p>
    <w:p w:rsidR="00BA3B5D" w:rsidRPr="00572DB8" w:rsidRDefault="00BA3B5D" w:rsidP="00A33BC1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4" w:name="sub_1122"/>
      <w:bookmarkEnd w:id="13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FB052A" w:rsidRPr="00572DB8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A33BC1" w:rsidRPr="00572DB8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. При осуществлении раздельного накопления ТКО в многоквартирных жилых домах, оборудованных мусоропроводами, накопление опасных отходов и вторичного сырья осуществляется в соответствующих контейнерах, расположенных на контейнерных площадках.</w:t>
      </w:r>
    </w:p>
    <w:p w:rsidR="00BA3B5D" w:rsidRPr="00572DB8" w:rsidRDefault="00BA3B5D" w:rsidP="00A33BC1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5" w:name="sub_1123"/>
      <w:bookmarkEnd w:id="14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FB052A" w:rsidRPr="00572DB8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A33BC1" w:rsidRPr="00572DB8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. Содержание и ремонт внутридомовых инженерных систем, предназначенных для накопления ТКО (мусоропроводы, мусороприемные камеры), выгрузка отходов из мусороприемных камер обеспечивается за счет управляющей организации, либо собственников жилых помещений при непосредственном управлении многоквартирным домом в соответствии с требованиями санитарных плавил.</w:t>
      </w:r>
    </w:p>
    <w:p w:rsidR="00FB052A" w:rsidRPr="00572DB8" w:rsidRDefault="00BA3B5D" w:rsidP="00FB052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6" w:name="sub_1013"/>
      <w:bookmarkEnd w:id="15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FB052A" w:rsidRPr="00572DB8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572DB8">
        <w:rPr>
          <w:color w:val="000000" w:themeColor="text1"/>
        </w:rPr>
        <w:t xml:space="preserve"> </w:t>
      </w:r>
      <w:r w:rsidR="00FB052A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Складирование крупногабаритных отходов </w:t>
      </w:r>
      <w:r w:rsidR="001B4C41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(далее-КГО) </w:t>
      </w:r>
      <w:r w:rsidR="00FB052A" w:rsidRPr="00572DB8">
        <w:rPr>
          <w:rFonts w:eastAsia="Calibri"/>
          <w:color w:val="000000" w:themeColor="text1"/>
          <w:sz w:val="28"/>
          <w:szCs w:val="28"/>
          <w:lang w:eastAsia="en-US"/>
        </w:rPr>
        <w:t>осуществляется потребителями в </w:t>
      </w:r>
      <w:r w:rsidR="00A0616A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B052A" w:rsidRPr="00572DB8">
        <w:rPr>
          <w:rFonts w:eastAsia="Calibri"/>
          <w:color w:val="000000" w:themeColor="text1"/>
          <w:sz w:val="28"/>
          <w:szCs w:val="28"/>
          <w:lang w:eastAsia="en-US"/>
        </w:rPr>
        <w:t>соответствии с договором на оказание услуг по обращению с ТКО следующими способами и в следующих местах (площадках) накопления ТКО:</w:t>
      </w:r>
    </w:p>
    <w:p w:rsidR="00FB052A" w:rsidRPr="00572DB8" w:rsidRDefault="00FB052A" w:rsidP="00FB052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а) в бункеры, расположенные на контейнерных площадках;</w:t>
      </w:r>
    </w:p>
    <w:p w:rsidR="00FB052A" w:rsidRPr="00572DB8" w:rsidRDefault="00FB052A" w:rsidP="00FB052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б) в бункеры, расположенные на специальных площадках для складирования крупногабаритных отходов;</w:t>
      </w:r>
    </w:p>
    <w:p w:rsidR="00FB052A" w:rsidRPr="00572DB8" w:rsidRDefault="00FB052A" w:rsidP="00FB052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в) навалом в специально отведенном для складирования крупногабаритных отходов месте контейнерной площадки;</w:t>
      </w:r>
    </w:p>
    <w:p w:rsidR="00FB052A" w:rsidRPr="00572DB8" w:rsidRDefault="00FB052A" w:rsidP="00FB052A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г) навалом на специальных площадках для складирования крупногабаритных отходов</w:t>
      </w:r>
      <w:r w:rsidR="00CA5AE9" w:rsidRPr="00572DB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A3B5D" w:rsidRPr="00572DB8" w:rsidRDefault="001B4C41" w:rsidP="00CA5AE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13. </w:t>
      </w:r>
      <w:bookmarkStart w:id="17" w:name="sub_1131"/>
      <w:bookmarkEnd w:id="16"/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КГО должны находиться в состоянии, не создающ</w:t>
      </w:r>
      <w:r w:rsidR="005F1118" w:rsidRPr="00572DB8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>м угроз для жизни и здоровья персонала оператора по обращению с ТКО, в частности, предметы мебели должны быть в разобранном состоянии и не создавать угроз для целостности и технической исправности специализированного транспорта для перевозки ТКО.</w:t>
      </w:r>
    </w:p>
    <w:p w:rsidR="00F91D85" w:rsidRPr="00572DB8" w:rsidRDefault="001B4C41" w:rsidP="00F91D85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8" w:name="sub_1132"/>
      <w:bookmarkEnd w:id="17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14. </w:t>
      </w:r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КГО не должны быть смешаны с другими отходами.</w:t>
      </w:r>
    </w:p>
    <w:p w:rsidR="002F373C" w:rsidRPr="00572DB8" w:rsidRDefault="002F373C" w:rsidP="00F91D85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15.   Накопление ТКО в пакеты или другие емкости, предоставленные региональным оператором по обращению с ТКО.</w:t>
      </w:r>
    </w:p>
    <w:p w:rsidR="002F373C" w:rsidRPr="00572DB8" w:rsidRDefault="002F373C" w:rsidP="00F91D85">
      <w:pPr>
        <w:shd w:val="clear" w:color="auto" w:fill="FFFFFF"/>
        <w:suppressAutoHyphens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15.1. Накопление ТКО допускается осуществлять без контейнеров, с использованием пакетов или других емкостей, отвечающих требованиям обеспечения санитарно-эпидемиологического благополучия населения.</w:t>
      </w:r>
    </w:p>
    <w:p w:rsidR="002F373C" w:rsidRPr="00572DB8" w:rsidRDefault="002F373C" w:rsidP="00F91D85">
      <w:pPr>
        <w:shd w:val="clear" w:color="auto" w:fill="FFFFFF"/>
        <w:suppressAutoHyphens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15.2. Предоставление собственникам ТКО пакетов или других емкостей для накопления ТКО осуществляет региональный оператор по обращению с 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ТКО в соответствии с договором на оказание услуг по обращению с ТКО</w:t>
      </w:r>
      <w:r w:rsidR="0080007C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- Договор).</w:t>
      </w:r>
    </w:p>
    <w:p w:rsidR="002F373C" w:rsidRPr="00572DB8" w:rsidRDefault="002F373C" w:rsidP="00F91D85">
      <w:pPr>
        <w:shd w:val="clear" w:color="auto" w:fill="FFFFFF"/>
        <w:suppressAutoHyphens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15.3. ТКО, размещаемые в пакетах или других емкостях, не должны превышать величины, установленной региональным оператором по обращению с ТКО.</w:t>
      </w:r>
    </w:p>
    <w:p w:rsidR="002F373C" w:rsidRPr="00572DB8" w:rsidRDefault="002F373C" w:rsidP="00F91D85">
      <w:pPr>
        <w:shd w:val="clear" w:color="auto" w:fill="FFFFFF"/>
        <w:suppressAutoHyphens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15.4. График и время сбора ТКО для дальнейшего транспортирования определяется условиями Договора.</w:t>
      </w:r>
    </w:p>
    <w:p w:rsidR="001800F5" w:rsidRPr="00572DB8" w:rsidRDefault="001800F5" w:rsidP="001800F5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16.</w:t>
      </w:r>
      <w:bookmarkStart w:id="19" w:name="sub_1014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 Накопление опасных отходов.</w:t>
      </w:r>
    </w:p>
    <w:p w:rsidR="001800F5" w:rsidRPr="00572DB8" w:rsidRDefault="001800F5" w:rsidP="001800F5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20" w:name="sub_1141"/>
      <w:bookmarkEnd w:id="19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16.1. Для накопления опасных отходов используются специализированные контейнеры, позволяющие избежать попадания опасных компонентов в окружающую среду. С целью недопущения повреждения при эксплуатации контейнерных площадок контейнеры для накопления опасных отходов отделяются от контейнеров для накопления ТКО с учетом обеспечения невозможности их опрокидывания или перемещения.</w:t>
      </w:r>
    </w:p>
    <w:p w:rsidR="001800F5" w:rsidRPr="00572DB8" w:rsidRDefault="001800F5" w:rsidP="00890C2E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21" w:name="sub_1142"/>
      <w:bookmarkEnd w:id="20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16.2. Накопление опасных отходов должно выполняться методами, исключающими их бой и разгерметизацию. Количество контейнеров для накопления опасных отходов должно исходить из расчета не менее одного контейнера на двадцать тысяч квадратных метров жилого фонда.</w:t>
      </w:r>
    </w:p>
    <w:p w:rsidR="001800F5" w:rsidRPr="00572DB8" w:rsidRDefault="001800F5" w:rsidP="00890C2E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22" w:name="sub_1143"/>
      <w:bookmarkEnd w:id="21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16.3. Информация о местах приема опасных отходов размещается  на </w:t>
      </w:r>
      <w:hyperlink r:id="rId21" w:history="1">
        <w:r w:rsidRPr="00572DB8">
          <w:rPr>
            <w:rFonts w:eastAsia="Calibri"/>
            <w:color w:val="000000" w:themeColor="text1"/>
            <w:sz w:val="28"/>
            <w:szCs w:val="28"/>
            <w:lang w:eastAsia="en-US"/>
          </w:rPr>
          <w:t>официальном сайте</w:t>
        </w:r>
      </w:hyperlink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органов местного самоуправления города Югорска в информационно-телекоммуникационной сети Интернет по адресу: https://admugorsk.ru/.</w:t>
      </w:r>
    </w:p>
    <w:bookmarkEnd w:id="18"/>
    <w:bookmarkEnd w:id="22"/>
    <w:p w:rsidR="00911405" w:rsidRPr="00572DB8" w:rsidRDefault="00890C2E" w:rsidP="00911405">
      <w:pPr>
        <w:jc w:val="both"/>
        <w:rPr>
          <w:color w:val="000000" w:themeColor="text1"/>
          <w:sz w:val="34"/>
          <w:szCs w:val="34"/>
          <w:lang w:eastAsia="ru-RU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bookmarkStart w:id="23" w:name="sub_30"/>
    </w:p>
    <w:p w:rsidR="00BA3B5D" w:rsidRPr="00572DB8" w:rsidRDefault="00BA3B5D" w:rsidP="00890C2E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Раздел III. Требования к организации контейнерных площадок</w:t>
      </w:r>
    </w:p>
    <w:p w:rsidR="00890C2E" w:rsidRPr="00572DB8" w:rsidRDefault="00890C2E" w:rsidP="00890C2E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bookmarkEnd w:id="23"/>
    <w:p w:rsidR="00890C2E" w:rsidRPr="00572DB8" w:rsidRDefault="00890C2E" w:rsidP="00890C2E">
      <w:pPr>
        <w:shd w:val="clear" w:color="auto" w:fill="FFFFFF"/>
        <w:suppressAutoHyphens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17. </w:t>
      </w:r>
      <w:proofErr w:type="gramStart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Требования к организации контейнерной площадки установлены постановлением Правительства Ханты-Мансийского автономного округа – Югры от 11.07.2019 № 229-п </w:t>
      </w:r>
      <w:r w:rsidR="00594638" w:rsidRPr="00572DB8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hyperlink r:id="rId22" w:history="1">
        <w:r w:rsidRPr="00572DB8">
          <w:rPr>
            <w:rFonts w:eastAsia="Calibri"/>
            <w:color w:val="000000" w:themeColor="text1"/>
            <w:sz w:val="28"/>
            <w:szCs w:val="28"/>
            <w:lang w:eastAsia="en-US"/>
          </w:rPr>
          <w:t>«О правилах организации деятельности по накоплению твердых коммунальных отходов (в том числе их раздельному накоплению) в Ханты-Мансийском автономном округе -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отходов»</w:t>
        </w:r>
      </w:hyperlink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.  </w:t>
      </w:r>
      <w:proofErr w:type="gramEnd"/>
    </w:p>
    <w:p w:rsidR="00890C2E" w:rsidRPr="00572DB8" w:rsidRDefault="00890C2E" w:rsidP="00890C2E">
      <w:pPr>
        <w:shd w:val="clear" w:color="auto" w:fill="FFFFFF"/>
        <w:suppressAutoHyphens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18. Срок использования контейнеров определяет производитель, необходимость замены контейнеров согласовывается с региональным оператором по обращению с ТКО.</w:t>
      </w:r>
    </w:p>
    <w:p w:rsidR="00C27AD8" w:rsidRPr="00572DB8" w:rsidRDefault="00C27AD8" w:rsidP="00C27AD8">
      <w:pPr>
        <w:shd w:val="clear" w:color="auto" w:fill="FFFFFF"/>
        <w:suppressAutoHyphens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19. 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Контейнеры для мусора должны располагаться на площадках с удобными подъездными путями. Вывоз мусора осуществляется по графику оператора.</w:t>
      </w:r>
    </w:p>
    <w:p w:rsidR="00C27AD8" w:rsidRPr="00572DB8" w:rsidRDefault="00C27AD8" w:rsidP="00C27AD8">
      <w:pPr>
        <w:shd w:val="clear" w:color="auto" w:fill="FFFFFF"/>
        <w:suppressAutoHyphens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В случае если подъездные пути к контейнерной, специальной площадке заблокированы, вывоз ТКО не осуществляется. </w:t>
      </w:r>
    </w:p>
    <w:p w:rsidR="00C27AD8" w:rsidRPr="00572DB8" w:rsidRDefault="00C27AD8" w:rsidP="00C27AD8">
      <w:pPr>
        <w:shd w:val="clear" w:color="auto" w:fill="FFFFFF"/>
        <w:suppressAutoHyphens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Региональный оператор в течение одного дня со дня возникновения указанных обстоятельств обязан уведомить лицо, ответственное за содержание контейнерной, специальной площадки, об их наличии способом, 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позволяющим определить факт и дату получения такого уведомления. По факту восстановления возможности проезда к месту (площадке) накопления ТКО региональный оператор самостоятельно или с привлечением операторов по обращению с ТКО обязан вывезти весь объем образованных ТКО.</w:t>
      </w:r>
    </w:p>
    <w:p w:rsidR="00C27AD8" w:rsidRPr="00572DB8" w:rsidRDefault="00C27AD8" w:rsidP="00C27AD8">
      <w:pPr>
        <w:shd w:val="clear" w:color="auto" w:fill="FFFFFF"/>
        <w:suppressAutoHyphens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В целях оценки состояния мест (площадок) накопления твердых коммунальных отходов используются средства фот</w:t>
      </w:r>
      <w:proofErr w:type="gramStart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о-</w:t>
      </w:r>
      <w:proofErr w:type="gramEnd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и (или) </w:t>
      </w:r>
      <w:proofErr w:type="spellStart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видеофиксации</w:t>
      </w:r>
      <w:proofErr w:type="spellEnd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, программно-аппаратные средства.».</w:t>
      </w:r>
    </w:p>
    <w:p w:rsidR="00890C2E" w:rsidRPr="00572DB8" w:rsidRDefault="00890C2E" w:rsidP="00BA3B5D">
      <w:pPr>
        <w:jc w:val="both"/>
        <w:rPr>
          <w:color w:val="000000" w:themeColor="text1"/>
        </w:rPr>
      </w:pPr>
    </w:p>
    <w:p w:rsidR="00BA3B5D" w:rsidRPr="00572DB8" w:rsidRDefault="00BA3B5D" w:rsidP="00890C2E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24" w:name="sub_40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Раздел IV. Раздельное накопление ТКО</w:t>
      </w:r>
    </w:p>
    <w:bookmarkEnd w:id="24"/>
    <w:p w:rsidR="00BA3B5D" w:rsidRPr="00572DB8" w:rsidRDefault="00BA3B5D" w:rsidP="00BA3B5D">
      <w:pPr>
        <w:jc w:val="both"/>
        <w:rPr>
          <w:color w:val="000000" w:themeColor="text1"/>
        </w:rPr>
      </w:pPr>
    </w:p>
    <w:p w:rsidR="00BA3B5D" w:rsidRPr="00572DB8" w:rsidRDefault="00594638" w:rsidP="00594638">
      <w:pPr>
        <w:ind w:firstLine="708"/>
        <w:jc w:val="both"/>
        <w:rPr>
          <w:color w:val="000000" w:themeColor="text1"/>
        </w:rPr>
      </w:pPr>
      <w:bookmarkStart w:id="25" w:name="sub_1024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19</w:t>
      </w:r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Раздельное накопление ТКО  осуществляется по видам отходов, группам отходов и группам однородных отходов. </w:t>
      </w:r>
      <w:bookmarkEnd w:id="25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BA3B5D" w:rsidRPr="00572DB8" w:rsidRDefault="00594638" w:rsidP="0059463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20</w:t>
      </w:r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>. Раздельное накопление ТКО организует глава города Югорска.</w:t>
      </w:r>
    </w:p>
    <w:p w:rsidR="00BA3B5D" w:rsidRPr="00572DB8" w:rsidRDefault="00B66527" w:rsidP="00B66527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26" w:name="sub_1027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21</w:t>
      </w:r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>. Для организации раздельного накопления ТКО используются контейнеры с цветовой индикацией следующих видов:</w:t>
      </w:r>
    </w:p>
    <w:bookmarkEnd w:id="26"/>
    <w:p w:rsidR="00594638" w:rsidRPr="00572DB8" w:rsidRDefault="00B66527" w:rsidP="00B66527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а) </w:t>
      </w:r>
      <w:r w:rsidR="00594638" w:rsidRPr="00572DB8">
        <w:rPr>
          <w:rFonts w:eastAsia="Calibri"/>
          <w:color w:val="000000" w:themeColor="text1"/>
          <w:sz w:val="28"/>
          <w:szCs w:val="28"/>
          <w:lang w:eastAsia="en-US"/>
        </w:rPr>
        <w:t>оранжевый цвет - для незагрязненных пластмассовых изделий, утративших свои потребительские свойства (исключая резиновые изделия), и (или) незагрязненного лома и отходов черных и цветных металлов;</w:t>
      </w:r>
    </w:p>
    <w:p w:rsidR="00594638" w:rsidRPr="00572DB8" w:rsidRDefault="00B66527" w:rsidP="00B66527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б) </w:t>
      </w:r>
      <w:r w:rsidR="00594638" w:rsidRPr="00572DB8">
        <w:rPr>
          <w:rFonts w:eastAsia="Calibri"/>
          <w:color w:val="000000" w:themeColor="text1"/>
          <w:sz w:val="28"/>
          <w:szCs w:val="28"/>
          <w:lang w:eastAsia="en-US"/>
        </w:rPr>
        <w:t>зеленый цвет - для незагрязненных отходов стекла и изделий из стекла;</w:t>
      </w:r>
    </w:p>
    <w:p w:rsidR="00594638" w:rsidRPr="00572DB8" w:rsidRDefault="00B66527" w:rsidP="00B66527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в) </w:t>
      </w:r>
      <w:r w:rsidR="00594638" w:rsidRPr="00572DB8">
        <w:rPr>
          <w:rFonts w:eastAsia="Calibri"/>
          <w:color w:val="000000" w:themeColor="text1"/>
          <w:sz w:val="28"/>
          <w:szCs w:val="28"/>
          <w:lang w:eastAsia="en-US"/>
        </w:rPr>
        <w:t>коричневый цвет - для отходов пищевой продукции, исключая напитки и табачные изделия, утратившие свои потребительские свойства;</w:t>
      </w:r>
    </w:p>
    <w:p w:rsidR="00594638" w:rsidRPr="00572DB8" w:rsidRDefault="00B66527" w:rsidP="00B66527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г) </w:t>
      </w:r>
      <w:r w:rsidR="00594638" w:rsidRPr="00572DB8">
        <w:rPr>
          <w:rFonts w:eastAsia="Calibri"/>
          <w:color w:val="000000" w:themeColor="text1"/>
          <w:sz w:val="28"/>
          <w:szCs w:val="28"/>
          <w:lang w:eastAsia="en-US"/>
        </w:rPr>
        <w:t>серый цвет - для несортированных твердых коммунальных отходов.</w:t>
      </w:r>
    </w:p>
    <w:p w:rsidR="00BA3B5D" w:rsidRPr="00572DB8" w:rsidRDefault="00B66527" w:rsidP="00BA3B5D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22.  </w:t>
      </w:r>
      <w:bookmarkStart w:id="27" w:name="sub_1029"/>
      <w:r w:rsidR="00BA3B5D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Не допускается смешивание раздельно собранных компонентов ТКО при транспортировании.</w:t>
      </w:r>
    </w:p>
    <w:p w:rsidR="00BA3B5D" w:rsidRPr="00572DB8" w:rsidRDefault="00B66527" w:rsidP="00BA3B5D">
      <w:pPr>
        <w:jc w:val="both"/>
        <w:rPr>
          <w:color w:val="000000" w:themeColor="text1"/>
        </w:rPr>
      </w:pPr>
      <w:bookmarkStart w:id="28" w:name="sub_1030"/>
      <w:bookmarkEnd w:id="27"/>
      <w:r w:rsidRPr="00572DB8">
        <w:rPr>
          <w:color w:val="000000" w:themeColor="text1"/>
        </w:rPr>
        <w:t xml:space="preserve"> </w:t>
      </w:r>
      <w:bookmarkEnd w:id="28"/>
    </w:p>
    <w:p w:rsidR="00BA3B5D" w:rsidRPr="00572DB8" w:rsidRDefault="00BA3B5D" w:rsidP="00B66527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29" w:name="sub_50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Раздел V. Ответственность за обустройство и надлежащее содержание контейнерных площадок, приобретение контейнеров для накопления ТКО</w:t>
      </w:r>
    </w:p>
    <w:p w:rsidR="00B62628" w:rsidRPr="00572DB8" w:rsidRDefault="00B62628" w:rsidP="00B66527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54543" w:rsidRPr="00572DB8" w:rsidRDefault="00154543" w:rsidP="006F6B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30" w:name="sub_1031"/>
      <w:bookmarkEnd w:id="29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23. Ответственность за обустройство и надлежащее содержание контейнерных площадок несет собственник контейнерной площадки: глава города Югорска; управляющие организации, товарищества собственников жилья, жилищные кооперативы или иные специализированные потребительские кооперативы либо непосредственно собственники помещений в многоквартирном доме, в зависимости от способа управления многоквартирным домом, на придомовой территории или предоставленном муниципальным образованием земельном участке для целей создания контейнерной площадки для многоквартирного дома на общих условиях </w:t>
      </w:r>
      <w:hyperlink r:id="rId23" w:anchor="/document/10164072/entry/0" w:history="1">
        <w:r w:rsidRPr="00572DB8">
          <w:rPr>
            <w:rFonts w:eastAsia="Calibri"/>
            <w:color w:val="000000" w:themeColor="text1"/>
            <w:sz w:val="28"/>
            <w:szCs w:val="28"/>
            <w:lang w:eastAsia="en-US"/>
          </w:rPr>
          <w:t>гражданского</w:t>
        </w:r>
      </w:hyperlink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 и </w:t>
      </w:r>
      <w:hyperlink r:id="rId24" w:anchor="/document/12124624/entry/0" w:history="1">
        <w:r w:rsidRPr="00572DB8">
          <w:rPr>
            <w:rFonts w:eastAsia="Calibri"/>
            <w:color w:val="000000" w:themeColor="text1"/>
            <w:sz w:val="28"/>
            <w:szCs w:val="28"/>
            <w:lang w:eastAsia="en-US"/>
          </w:rPr>
          <w:t>земельного законодательства</w:t>
        </w:r>
      </w:hyperlink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54543" w:rsidRPr="00572DB8" w:rsidRDefault="00154543" w:rsidP="00B626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24. </w:t>
      </w:r>
      <w:bookmarkEnd w:id="30"/>
      <w:r w:rsidR="00B62628" w:rsidRPr="00572DB8">
        <w:rPr>
          <w:rFonts w:ascii="PT Astra Serif" w:eastAsia="Calibri" w:hAnsi="PT Astra Serif"/>
          <w:iCs/>
          <w:color w:val="000000" w:themeColor="text1"/>
          <w:sz w:val="28"/>
          <w:szCs w:val="28"/>
          <w:lang w:eastAsia="en-US"/>
        </w:rPr>
        <w:t xml:space="preserve">Контроль обустройства и надлежащего содержания контейнерных площадок накопления ТКО осуществляет глава города </w:t>
      </w:r>
      <w:proofErr w:type="spellStart"/>
      <w:r w:rsidR="00B62628" w:rsidRPr="00572DB8">
        <w:rPr>
          <w:rFonts w:ascii="PT Astra Serif" w:eastAsia="Calibri" w:hAnsi="PT Astra Serif"/>
          <w:iCs/>
          <w:color w:val="000000" w:themeColor="text1"/>
          <w:sz w:val="28"/>
          <w:szCs w:val="28"/>
          <w:lang w:eastAsia="en-US"/>
        </w:rPr>
        <w:t>Югорска</w:t>
      </w:r>
      <w:proofErr w:type="spellEnd"/>
      <w:proofErr w:type="gramStart"/>
      <w:r w:rsidR="00B62628" w:rsidRPr="00572DB8">
        <w:rPr>
          <w:rFonts w:ascii="PT Astra Serif" w:eastAsia="Calibri" w:hAnsi="PT Astra Serif"/>
          <w:iCs/>
          <w:color w:val="000000" w:themeColor="text1"/>
          <w:sz w:val="28"/>
          <w:szCs w:val="28"/>
          <w:lang w:eastAsia="en-US"/>
        </w:rPr>
        <w:t>.».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</w:t>
      </w:r>
      <w:proofErr w:type="gramEnd"/>
    </w:p>
    <w:p w:rsidR="00B62628" w:rsidRPr="00572DB8" w:rsidRDefault="00B62628" w:rsidP="00154543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54543" w:rsidRPr="00572DB8" w:rsidRDefault="00154543" w:rsidP="00154543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Раздел VI. Информирование населения об организации деятельности по раздельному накоплению ТКО</w:t>
      </w:r>
    </w:p>
    <w:p w:rsidR="00154543" w:rsidRPr="00572DB8" w:rsidRDefault="00154543" w:rsidP="00154543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54543" w:rsidRPr="00572DB8" w:rsidRDefault="00154543" w:rsidP="00154543">
      <w:pPr>
        <w:shd w:val="clear" w:color="auto" w:fill="FFFFFF"/>
        <w:suppressAutoHyphens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25. Информирование населения об организации деятельности по раздельному накоплению ТКО организует глава города Югорска с целью популяризации перехода на новую систему обращения с ТКО, мотивации участия в раздельном сборе ТКО и применения </w:t>
      </w:r>
      <w:proofErr w:type="spellStart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биоразлагаемой</w:t>
      </w:r>
      <w:proofErr w:type="spellEnd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тары и упаковки.</w:t>
      </w:r>
    </w:p>
    <w:p w:rsidR="00154543" w:rsidRPr="00572DB8" w:rsidRDefault="00154543" w:rsidP="00154543">
      <w:pPr>
        <w:shd w:val="clear" w:color="auto" w:fill="FFFFFF"/>
        <w:suppressAutoHyphens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26. </w:t>
      </w:r>
      <w:proofErr w:type="gramStart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Информирование населения о мероприятиях, направленных на экологическое воспитание, формирование экологической культуры, об </w:t>
      </w:r>
      <w:proofErr w:type="spellStart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экоцентрах</w:t>
      </w:r>
      <w:proofErr w:type="spellEnd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proofErr w:type="spellStart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экопунктах</w:t>
      </w:r>
      <w:proofErr w:type="spellEnd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), осуществляющих прием вторичного сырья ТКО, и операторах по обращению с ТКО, осуществляющих утилизацию раздельно накапливаемых ТКО, выполняется путем размещения информации в </w:t>
      </w:r>
      <w:proofErr w:type="spellStart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экопунктах</w:t>
      </w:r>
      <w:proofErr w:type="spellEnd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proofErr w:type="spellStart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экоцентрах</w:t>
      </w:r>
      <w:proofErr w:type="spellEnd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), средствах массовой информации, на официальном сайте органов местного самоуправления города Югорска в информационно-телекоммуникационной сети Интернет, социальных сетях и путем проведения встреч</w:t>
      </w:r>
      <w:r w:rsidR="003F2015"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Pr="00572DB8">
        <w:rPr>
          <w:rFonts w:eastAsia="Calibri"/>
          <w:color w:val="000000" w:themeColor="text1"/>
          <w:sz w:val="28"/>
          <w:szCs w:val="28"/>
          <w:lang w:eastAsia="en-US"/>
        </w:rPr>
        <w:t>главы города</w:t>
      </w:r>
      <w:proofErr w:type="gramEnd"/>
      <w:r w:rsidRPr="00572DB8">
        <w:rPr>
          <w:rFonts w:eastAsia="Calibri"/>
          <w:color w:val="000000" w:themeColor="text1"/>
          <w:sz w:val="28"/>
          <w:szCs w:val="28"/>
          <w:lang w:eastAsia="en-US"/>
        </w:rPr>
        <w:t xml:space="preserve"> Югорска с населением, проведения круглых столов.</w:t>
      </w:r>
    </w:p>
    <w:p w:rsidR="00BA3B5D" w:rsidRPr="00572DB8" w:rsidRDefault="00BA3B5D" w:rsidP="00154543">
      <w:pPr>
        <w:jc w:val="both"/>
        <w:rPr>
          <w:color w:val="000000" w:themeColor="text1"/>
        </w:rPr>
      </w:pPr>
    </w:p>
    <w:p w:rsidR="00BA3B5D" w:rsidRPr="00572DB8" w:rsidRDefault="00154543" w:rsidP="00BA3B5D">
      <w:pPr>
        <w:jc w:val="both"/>
        <w:rPr>
          <w:color w:val="000000" w:themeColor="text1"/>
        </w:rPr>
      </w:pPr>
      <w:r w:rsidRPr="00572DB8">
        <w:rPr>
          <w:color w:val="000000" w:themeColor="text1"/>
        </w:rPr>
        <w:t xml:space="preserve"> </w:t>
      </w:r>
    </w:p>
    <w:p w:rsidR="00BA3B5D" w:rsidRPr="00572DB8" w:rsidRDefault="00154543" w:rsidP="00BA3B5D">
      <w:pPr>
        <w:jc w:val="both"/>
        <w:rPr>
          <w:color w:val="000000" w:themeColor="text1"/>
        </w:rPr>
      </w:pPr>
      <w:r w:rsidRPr="00572DB8">
        <w:rPr>
          <w:color w:val="000000" w:themeColor="text1"/>
        </w:rPr>
        <w:t xml:space="preserve"> </w:t>
      </w:r>
    </w:p>
    <w:p w:rsidR="00DD19FD" w:rsidRPr="00572DB8" w:rsidRDefault="00DD19FD" w:rsidP="00BA3B5D">
      <w:pPr>
        <w:jc w:val="both"/>
        <w:rPr>
          <w:color w:val="000000" w:themeColor="text1"/>
        </w:rPr>
      </w:pPr>
      <w:bookmarkStart w:id="31" w:name="_GoBack"/>
      <w:bookmarkEnd w:id="31"/>
    </w:p>
    <w:sectPr w:rsidR="00DD19FD" w:rsidRPr="00572DB8" w:rsidSect="0046330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8D" w:rsidRDefault="00344F8D" w:rsidP="003C5141">
      <w:r>
        <w:separator/>
      </w:r>
    </w:p>
  </w:endnote>
  <w:endnote w:type="continuationSeparator" w:id="0">
    <w:p w:rsidR="00344F8D" w:rsidRDefault="00344F8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DC" w:rsidRDefault="00E052D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DC" w:rsidRDefault="00E052D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DC" w:rsidRDefault="00E052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8D" w:rsidRDefault="00344F8D" w:rsidP="003C5141">
      <w:r>
        <w:separator/>
      </w:r>
    </w:p>
  </w:footnote>
  <w:footnote w:type="continuationSeparator" w:id="0">
    <w:p w:rsidR="00344F8D" w:rsidRDefault="00344F8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DC" w:rsidRDefault="00E052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DC" w:rsidRDefault="00E052DC">
    <w:pPr>
      <w:pStyle w:val="a8"/>
    </w:pPr>
  </w:p>
  <w:p w:rsidR="00E052DC" w:rsidRDefault="00E052D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DC" w:rsidRDefault="00E052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6E0"/>
    <w:rsid w:val="000151E1"/>
    <w:rsid w:val="00053227"/>
    <w:rsid w:val="000713DF"/>
    <w:rsid w:val="000828B2"/>
    <w:rsid w:val="00092895"/>
    <w:rsid w:val="000A0E8D"/>
    <w:rsid w:val="000C2EA5"/>
    <w:rsid w:val="000F503A"/>
    <w:rsid w:val="0010401B"/>
    <w:rsid w:val="001257C7"/>
    <w:rsid w:val="001346B9"/>
    <w:rsid w:val="001347D7"/>
    <w:rsid w:val="001356EA"/>
    <w:rsid w:val="00140D6B"/>
    <w:rsid w:val="00154543"/>
    <w:rsid w:val="001545C4"/>
    <w:rsid w:val="00162C2F"/>
    <w:rsid w:val="00164B74"/>
    <w:rsid w:val="00167C48"/>
    <w:rsid w:val="001800F5"/>
    <w:rsid w:val="0018017D"/>
    <w:rsid w:val="00184ECA"/>
    <w:rsid w:val="0019421A"/>
    <w:rsid w:val="001959D5"/>
    <w:rsid w:val="001B2196"/>
    <w:rsid w:val="001B23C8"/>
    <w:rsid w:val="001B4C41"/>
    <w:rsid w:val="001C355C"/>
    <w:rsid w:val="001D55E8"/>
    <w:rsid w:val="001E71AE"/>
    <w:rsid w:val="001F6722"/>
    <w:rsid w:val="002059E5"/>
    <w:rsid w:val="00214876"/>
    <w:rsid w:val="0021641A"/>
    <w:rsid w:val="00221438"/>
    <w:rsid w:val="00222AE3"/>
    <w:rsid w:val="00222AEC"/>
    <w:rsid w:val="00224E69"/>
    <w:rsid w:val="0024030C"/>
    <w:rsid w:val="00241C4F"/>
    <w:rsid w:val="002560B1"/>
    <w:rsid w:val="00256A87"/>
    <w:rsid w:val="00271EA8"/>
    <w:rsid w:val="00285C61"/>
    <w:rsid w:val="00296E8C"/>
    <w:rsid w:val="002D0B26"/>
    <w:rsid w:val="002D68C4"/>
    <w:rsid w:val="002F373C"/>
    <w:rsid w:val="002F38D1"/>
    <w:rsid w:val="002F5129"/>
    <w:rsid w:val="003009A6"/>
    <w:rsid w:val="00304368"/>
    <w:rsid w:val="003063E3"/>
    <w:rsid w:val="00321445"/>
    <w:rsid w:val="00344F8D"/>
    <w:rsid w:val="0036397D"/>
    <w:rsid w:val="003642AD"/>
    <w:rsid w:val="0037056B"/>
    <w:rsid w:val="003C0D89"/>
    <w:rsid w:val="003C5141"/>
    <w:rsid w:val="003D1430"/>
    <w:rsid w:val="003D4326"/>
    <w:rsid w:val="003D688F"/>
    <w:rsid w:val="003E1F1E"/>
    <w:rsid w:val="003E33A3"/>
    <w:rsid w:val="003E384C"/>
    <w:rsid w:val="003F2015"/>
    <w:rsid w:val="00401BE2"/>
    <w:rsid w:val="00423003"/>
    <w:rsid w:val="004235D0"/>
    <w:rsid w:val="004254EF"/>
    <w:rsid w:val="0044406C"/>
    <w:rsid w:val="00462C97"/>
    <w:rsid w:val="00463309"/>
    <w:rsid w:val="00464FA6"/>
    <w:rsid w:val="00482CF4"/>
    <w:rsid w:val="00483DE1"/>
    <w:rsid w:val="004A5335"/>
    <w:rsid w:val="004B0DBB"/>
    <w:rsid w:val="004B1D3D"/>
    <w:rsid w:val="004B6B05"/>
    <w:rsid w:val="004C6A75"/>
    <w:rsid w:val="004C725B"/>
    <w:rsid w:val="004D2FEC"/>
    <w:rsid w:val="004F60C7"/>
    <w:rsid w:val="00503D71"/>
    <w:rsid w:val="00510950"/>
    <w:rsid w:val="00515C62"/>
    <w:rsid w:val="005311F3"/>
    <w:rsid w:val="005318A4"/>
    <w:rsid w:val="0053339B"/>
    <w:rsid w:val="005371D9"/>
    <w:rsid w:val="00537DBF"/>
    <w:rsid w:val="00554A78"/>
    <w:rsid w:val="00572DB8"/>
    <w:rsid w:val="00576EF8"/>
    <w:rsid w:val="0058585D"/>
    <w:rsid w:val="00586924"/>
    <w:rsid w:val="00593E16"/>
    <w:rsid w:val="00594638"/>
    <w:rsid w:val="00594C4D"/>
    <w:rsid w:val="005D59D2"/>
    <w:rsid w:val="005F0E70"/>
    <w:rsid w:val="005F1118"/>
    <w:rsid w:val="005F1514"/>
    <w:rsid w:val="005F5A8A"/>
    <w:rsid w:val="00624190"/>
    <w:rsid w:val="0065328E"/>
    <w:rsid w:val="006713D5"/>
    <w:rsid w:val="006B33DB"/>
    <w:rsid w:val="006B3FA0"/>
    <w:rsid w:val="006C0316"/>
    <w:rsid w:val="006D173F"/>
    <w:rsid w:val="006F6444"/>
    <w:rsid w:val="006F6B1C"/>
    <w:rsid w:val="00713A3C"/>
    <w:rsid w:val="00713C1C"/>
    <w:rsid w:val="007268A4"/>
    <w:rsid w:val="0073091A"/>
    <w:rsid w:val="007320C3"/>
    <w:rsid w:val="00750AD5"/>
    <w:rsid w:val="00757793"/>
    <w:rsid w:val="007930DC"/>
    <w:rsid w:val="007D5A8E"/>
    <w:rsid w:val="007D6FC2"/>
    <w:rsid w:val="007E29A5"/>
    <w:rsid w:val="007F2D92"/>
    <w:rsid w:val="007F455F"/>
    <w:rsid w:val="007F4A15"/>
    <w:rsid w:val="007F525B"/>
    <w:rsid w:val="007F6083"/>
    <w:rsid w:val="0080007C"/>
    <w:rsid w:val="008267F4"/>
    <w:rsid w:val="008478F4"/>
    <w:rsid w:val="00855553"/>
    <w:rsid w:val="00865C55"/>
    <w:rsid w:val="00886003"/>
    <w:rsid w:val="00890C2E"/>
    <w:rsid w:val="008B1735"/>
    <w:rsid w:val="008B1A6A"/>
    <w:rsid w:val="008B4480"/>
    <w:rsid w:val="008C407D"/>
    <w:rsid w:val="008D318C"/>
    <w:rsid w:val="008E61BA"/>
    <w:rsid w:val="008F0C2C"/>
    <w:rsid w:val="008F31B7"/>
    <w:rsid w:val="00906884"/>
    <w:rsid w:val="00911405"/>
    <w:rsid w:val="00914417"/>
    <w:rsid w:val="00927701"/>
    <w:rsid w:val="00936DA7"/>
    <w:rsid w:val="00953E9C"/>
    <w:rsid w:val="0097026B"/>
    <w:rsid w:val="00980B76"/>
    <w:rsid w:val="00980CEC"/>
    <w:rsid w:val="009907A9"/>
    <w:rsid w:val="009A0FEA"/>
    <w:rsid w:val="009A21DC"/>
    <w:rsid w:val="009A3DF8"/>
    <w:rsid w:val="009B4174"/>
    <w:rsid w:val="009C4E86"/>
    <w:rsid w:val="009D583A"/>
    <w:rsid w:val="009D6BFD"/>
    <w:rsid w:val="009F5F24"/>
    <w:rsid w:val="009F7001"/>
    <w:rsid w:val="009F7184"/>
    <w:rsid w:val="00A0616A"/>
    <w:rsid w:val="00A233BF"/>
    <w:rsid w:val="00A33BC1"/>
    <w:rsid w:val="00A33E61"/>
    <w:rsid w:val="00A40A99"/>
    <w:rsid w:val="00A44F85"/>
    <w:rsid w:val="00A471A4"/>
    <w:rsid w:val="00A550BF"/>
    <w:rsid w:val="00A65163"/>
    <w:rsid w:val="00A7159C"/>
    <w:rsid w:val="00A80D6A"/>
    <w:rsid w:val="00A82103"/>
    <w:rsid w:val="00AA5BA0"/>
    <w:rsid w:val="00AA75A2"/>
    <w:rsid w:val="00AB09E1"/>
    <w:rsid w:val="00AC4740"/>
    <w:rsid w:val="00AD0ABF"/>
    <w:rsid w:val="00AD29B5"/>
    <w:rsid w:val="00AD77E7"/>
    <w:rsid w:val="00AF75FC"/>
    <w:rsid w:val="00B11C6B"/>
    <w:rsid w:val="00B14AF7"/>
    <w:rsid w:val="00B36297"/>
    <w:rsid w:val="00B36B2A"/>
    <w:rsid w:val="00B62628"/>
    <w:rsid w:val="00B66527"/>
    <w:rsid w:val="00B72258"/>
    <w:rsid w:val="00B753EC"/>
    <w:rsid w:val="00B83D0A"/>
    <w:rsid w:val="00B91EF8"/>
    <w:rsid w:val="00BA3B5D"/>
    <w:rsid w:val="00BB578A"/>
    <w:rsid w:val="00BC07FA"/>
    <w:rsid w:val="00BC21B3"/>
    <w:rsid w:val="00BD2F1F"/>
    <w:rsid w:val="00BD7EE5"/>
    <w:rsid w:val="00BE1CAB"/>
    <w:rsid w:val="00C032CD"/>
    <w:rsid w:val="00C10366"/>
    <w:rsid w:val="00C15B6D"/>
    <w:rsid w:val="00C20BF4"/>
    <w:rsid w:val="00C26832"/>
    <w:rsid w:val="00C27AD8"/>
    <w:rsid w:val="00C50477"/>
    <w:rsid w:val="00C97382"/>
    <w:rsid w:val="00CA5AE9"/>
    <w:rsid w:val="00CD10B3"/>
    <w:rsid w:val="00CE1D86"/>
    <w:rsid w:val="00CE2A5A"/>
    <w:rsid w:val="00CF08B6"/>
    <w:rsid w:val="00CF0F0D"/>
    <w:rsid w:val="00D01A38"/>
    <w:rsid w:val="00D3103C"/>
    <w:rsid w:val="00D3670D"/>
    <w:rsid w:val="00D504A7"/>
    <w:rsid w:val="00D6114D"/>
    <w:rsid w:val="00D630CD"/>
    <w:rsid w:val="00D6571C"/>
    <w:rsid w:val="00D80409"/>
    <w:rsid w:val="00D84EA1"/>
    <w:rsid w:val="00D85E1C"/>
    <w:rsid w:val="00D97ACC"/>
    <w:rsid w:val="00DA2783"/>
    <w:rsid w:val="00DA555D"/>
    <w:rsid w:val="00DB025E"/>
    <w:rsid w:val="00DB06BD"/>
    <w:rsid w:val="00DC0735"/>
    <w:rsid w:val="00DD19FD"/>
    <w:rsid w:val="00DD26A7"/>
    <w:rsid w:val="00DD3187"/>
    <w:rsid w:val="00DE170A"/>
    <w:rsid w:val="00DF3489"/>
    <w:rsid w:val="00E052DC"/>
    <w:rsid w:val="00E1530D"/>
    <w:rsid w:val="00E864FB"/>
    <w:rsid w:val="00E91200"/>
    <w:rsid w:val="00E96878"/>
    <w:rsid w:val="00EC794D"/>
    <w:rsid w:val="00ED117A"/>
    <w:rsid w:val="00ED4CF2"/>
    <w:rsid w:val="00ED6756"/>
    <w:rsid w:val="00ED752C"/>
    <w:rsid w:val="00EE0EDE"/>
    <w:rsid w:val="00EF19B1"/>
    <w:rsid w:val="00EF4C79"/>
    <w:rsid w:val="00F21837"/>
    <w:rsid w:val="00F33869"/>
    <w:rsid w:val="00F51126"/>
    <w:rsid w:val="00F51B2A"/>
    <w:rsid w:val="00F52A75"/>
    <w:rsid w:val="00F52FF2"/>
    <w:rsid w:val="00F639D4"/>
    <w:rsid w:val="00F6410F"/>
    <w:rsid w:val="00F67E37"/>
    <w:rsid w:val="00F91D85"/>
    <w:rsid w:val="00F930E6"/>
    <w:rsid w:val="00FA06DE"/>
    <w:rsid w:val="00FA2C75"/>
    <w:rsid w:val="00FB052A"/>
    <w:rsid w:val="00F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C0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BC0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TimesNewRoman">
    <w:name w:val="Обычный + Times New Roman"/>
    <w:aliases w:val="12 пт"/>
    <w:basedOn w:val="a"/>
    <w:uiPriority w:val="99"/>
    <w:rsid w:val="00BC07FA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bCs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BC07FA"/>
    <w:rPr>
      <w:b/>
      <w:color w:val="26282F"/>
      <w:sz w:val="26"/>
    </w:rPr>
  </w:style>
  <w:style w:type="paragraph" w:customStyle="1" w:styleId="12">
    <w:name w:val="Без интервала1"/>
    <w:rsid w:val="00BD2F1F"/>
    <w:rPr>
      <w:rFonts w:eastAsia="Times New Roman"/>
    </w:rPr>
  </w:style>
  <w:style w:type="paragraph" w:customStyle="1" w:styleId="af3">
    <w:name w:val="Комментарий"/>
    <w:basedOn w:val="a"/>
    <w:next w:val="a"/>
    <w:uiPriority w:val="99"/>
    <w:rsid w:val="00BA3B5D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"/>
    <w:uiPriority w:val="99"/>
    <w:rsid w:val="00BA3B5D"/>
    <w:rPr>
      <w:i/>
      <w:iCs/>
    </w:rPr>
  </w:style>
  <w:style w:type="character" w:customStyle="1" w:styleId="highlightsearch">
    <w:name w:val="highlightsearch"/>
    <w:basedOn w:val="a0"/>
    <w:rsid w:val="00594638"/>
  </w:style>
  <w:style w:type="paragraph" w:customStyle="1" w:styleId="s3">
    <w:name w:val="s_3"/>
    <w:basedOn w:val="a"/>
    <w:rsid w:val="001545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C0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BC0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TimesNewRoman">
    <w:name w:val="Обычный + Times New Roman"/>
    <w:aliases w:val="12 пт"/>
    <w:basedOn w:val="a"/>
    <w:uiPriority w:val="99"/>
    <w:rsid w:val="00BC07FA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bCs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BC07FA"/>
    <w:rPr>
      <w:b/>
      <w:color w:val="26282F"/>
      <w:sz w:val="26"/>
    </w:rPr>
  </w:style>
  <w:style w:type="paragraph" w:customStyle="1" w:styleId="12">
    <w:name w:val="Без интервала1"/>
    <w:rsid w:val="00BD2F1F"/>
    <w:rPr>
      <w:rFonts w:eastAsia="Times New Roman"/>
    </w:rPr>
  </w:style>
  <w:style w:type="paragraph" w:customStyle="1" w:styleId="af3">
    <w:name w:val="Комментарий"/>
    <w:basedOn w:val="a"/>
    <w:next w:val="a"/>
    <w:uiPriority w:val="99"/>
    <w:rsid w:val="00BA3B5D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"/>
    <w:uiPriority w:val="99"/>
    <w:rsid w:val="00BA3B5D"/>
    <w:rPr>
      <w:i/>
      <w:iCs/>
    </w:rPr>
  </w:style>
  <w:style w:type="character" w:customStyle="1" w:styleId="highlightsearch">
    <w:name w:val="highlightsearch"/>
    <w:basedOn w:val="a0"/>
    <w:rsid w:val="00594638"/>
  </w:style>
  <w:style w:type="paragraph" w:customStyle="1" w:styleId="s3">
    <w:name w:val="s_3"/>
    <w:basedOn w:val="a"/>
    <w:rsid w:val="001545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12084/0" TargetMode="External"/><Relationship Id="rId18" Type="http://schemas.openxmlformats.org/officeDocument/2006/relationships/hyperlink" Target="https://internet.garant.ru/document/redirect/2322321/0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29109202/37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internet.garant.ru/document/redirect/12129737/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12084/0" TargetMode="External"/><Relationship Id="rId20" Type="http://schemas.openxmlformats.org/officeDocument/2006/relationships/hyperlink" Target="https://internet.garant.ru/document/redirect/72036220/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45288758/0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45288758/0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oter" Target="footer2.xml"/><Relationship Id="rId10" Type="http://schemas.openxmlformats.org/officeDocument/2006/relationships/hyperlink" Target="garantf1://86367.0/" TargetMode="External"/><Relationship Id="rId19" Type="http://schemas.openxmlformats.org/officeDocument/2006/relationships/hyperlink" Target="https://internet.garant.ru/document/redirect/45288758/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45216956/0" TargetMode="External"/><Relationship Id="rId22" Type="http://schemas.openxmlformats.org/officeDocument/2006/relationships/hyperlink" Target="http://mobileonline.garant.ru/document/redirect/45288758/0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91E0-31F3-46A3-A1B3-5B7EAF22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2220</Words>
  <Characters>17262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Козаченко Оксана Владимировна</cp:lastModifiedBy>
  <cp:revision>170</cp:revision>
  <cp:lastPrinted>2011-11-22T08:34:00Z</cp:lastPrinted>
  <dcterms:created xsi:type="dcterms:W3CDTF">2023-03-21T06:43:00Z</dcterms:created>
  <dcterms:modified xsi:type="dcterms:W3CDTF">2025-07-11T09:26:00Z</dcterms:modified>
</cp:coreProperties>
</file>